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4077" w:type="dxa"/>
        <w:tblLook w:val="04A0"/>
      </w:tblPr>
      <w:tblGrid>
        <w:gridCol w:w="4617"/>
      </w:tblGrid>
      <w:tr w:rsidR="0042700F" w:rsidRPr="00DC00EE" w:rsidTr="00255041">
        <w:tc>
          <w:tcPr>
            <w:tcW w:w="46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2700F" w:rsidRPr="00DC00EE" w:rsidRDefault="0042700F" w:rsidP="00255041">
            <w:pPr>
              <w:ind w:left="-108"/>
              <w:rPr>
                <w:rFonts w:ascii="Arial" w:hAnsi="Arial" w:cs="Arial"/>
                <w:color w:val="7F7F7F" w:themeColor="text1" w:themeTint="80"/>
                <w:szCs w:val="26"/>
                <w:lang w:val="es-MX"/>
              </w:rPr>
            </w:pPr>
            <w:r w:rsidRPr="00DC00EE">
              <w:rPr>
                <w:rFonts w:ascii="Arial" w:hAnsi="Arial" w:cs="Arial"/>
                <w:b/>
                <w:color w:val="7F7F7F" w:themeColor="text1" w:themeTint="80"/>
                <w:szCs w:val="26"/>
                <w:lang w:val="es-MX"/>
              </w:rPr>
              <w:t xml:space="preserve">RECURSO DE REVISIÓN: </w:t>
            </w:r>
            <w:r w:rsidR="00385942" w:rsidRPr="00DC00EE">
              <w:rPr>
                <w:rFonts w:ascii="Arial" w:hAnsi="Arial" w:cs="Arial"/>
                <w:color w:val="7F7F7F" w:themeColor="text1" w:themeTint="80"/>
                <w:szCs w:val="26"/>
                <w:lang w:val="es-MX"/>
              </w:rPr>
              <w:t>RR-024/2018</w:t>
            </w:r>
            <w:r w:rsidRPr="00DC00EE">
              <w:rPr>
                <w:rFonts w:ascii="Arial" w:hAnsi="Arial" w:cs="Arial"/>
                <w:color w:val="7F7F7F" w:themeColor="text1" w:themeTint="80"/>
                <w:szCs w:val="26"/>
                <w:lang w:val="es-MX"/>
              </w:rPr>
              <w:t>-3</w:t>
            </w:r>
          </w:p>
        </w:tc>
      </w:tr>
      <w:tr w:rsidR="0042700F" w:rsidRPr="00DC00EE" w:rsidTr="00255041">
        <w:tc>
          <w:tcPr>
            <w:tcW w:w="46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2700F" w:rsidRPr="00DC00EE" w:rsidRDefault="0042700F" w:rsidP="00255041">
            <w:pPr>
              <w:ind w:left="-108"/>
              <w:rPr>
                <w:rFonts w:ascii="Arial" w:hAnsi="Arial" w:cs="Arial"/>
                <w:color w:val="7F7F7F" w:themeColor="text1" w:themeTint="80"/>
                <w:szCs w:val="26"/>
                <w:lang w:val="es-MX"/>
              </w:rPr>
            </w:pPr>
            <w:r w:rsidRPr="00DC00EE">
              <w:rPr>
                <w:rFonts w:ascii="Arial" w:hAnsi="Arial" w:cs="Arial"/>
                <w:b/>
                <w:color w:val="7F7F7F" w:themeColor="text1" w:themeTint="80"/>
                <w:szCs w:val="26"/>
                <w:lang w:val="es-MX"/>
              </w:rPr>
              <w:t xml:space="preserve">ENTE OBLIGADO: </w:t>
            </w:r>
            <w:r w:rsidRPr="00DC00EE">
              <w:rPr>
                <w:rFonts w:ascii="Arial" w:hAnsi="Arial" w:cs="Arial"/>
                <w:color w:val="7F7F7F" w:themeColor="text1" w:themeTint="80"/>
                <w:szCs w:val="26"/>
                <w:lang w:val="es-MX"/>
              </w:rPr>
              <w:t>SECRETARÍA DE EDUCACIÓN DE GOBIERNO DEL ESTADO.</w:t>
            </w:r>
          </w:p>
        </w:tc>
      </w:tr>
      <w:tr w:rsidR="0042700F" w:rsidRPr="00DC00EE" w:rsidTr="00255041">
        <w:tc>
          <w:tcPr>
            <w:tcW w:w="46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2700F" w:rsidRPr="00DC00EE" w:rsidRDefault="0042700F" w:rsidP="00255041">
            <w:pPr>
              <w:ind w:left="-108"/>
              <w:rPr>
                <w:rFonts w:ascii="Arial" w:hAnsi="Arial" w:cs="Arial"/>
                <w:color w:val="7F7F7F" w:themeColor="text1" w:themeTint="80"/>
                <w:szCs w:val="26"/>
                <w:lang w:val="es-MX"/>
              </w:rPr>
            </w:pPr>
            <w:r w:rsidRPr="00DC00EE">
              <w:rPr>
                <w:rFonts w:ascii="Arial" w:hAnsi="Arial" w:cs="Arial"/>
                <w:b/>
                <w:color w:val="7F7F7F" w:themeColor="text1" w:themeTint="80"/>
                <w:szCs w:val="26"/>
                <w:lang w:val="es-MX"/>
              </w:rPr>
              <w:t xml:space="preserve">COMISIONADO PONENTE: </w:t>
            </w:r>
            <w:r w:rsidRPr="00DC00EE">
              <w:rPr>
                <w:rFonts w:ascii="Arial" w:hAnsi="Arial" w:cs="Arial"/>
                <w:color w:val="7F7F7F" w:themeColor="text1" w:themeTint="80"/>
                <w:szCs w:val="26"/>
                <w:lang w:val="es-MX"/>
              </w:rPr>
              <w:t>CLAUDIA ELIZABETH ÁVALOS CEDILLO</w:t>
            </w:r>
          </w:p>
        </w:tc>
      </w:tr>
    </w:tbl>
    <w:p w:rsidR="0042700F" w:rsidRPr="00DC00EE" w:rsidRDefault="0042700F" w:rsidP="0042700F">
      <w:pPr>
        <w:jc w:val="right"/>
        <w:rPr>
          <w:rFonts w:ascii="Arial" w:hAnsi="Arial" w:cs="Arial"/>
          <w:b/>
          <w:color w:val="7F7F7F" w:themeColor="text1" w:themeTint="80"/>
          <w:sz w:val="25"/>
          <w:szCs w:val="25"/>
          <w:lang w:val="es-MX"/>
        </w:rPr>
      </w:pPr>
    </w:p>
    <w:p w:rsidR="006C68F6" w:rsidRPr="00DC00EE" w:rsidRDefault="0042700F" w:rsidP="006C68F6">
      <w:pPr>
        <w:pStyle w:val="Textoindependienteprimerasangra"/>
        <w:spacing w:after="0"/>
        <w:ind w:firstLine="0"/>
        <w:rPr>
          <w:rFonts w:ascii="Arial" w:eastAsia="Arial Unicode MS" w:hAnsi="Arial" w:cs="Arial"/>
          <w:color w:val="7F7F7F" w:themeColor="text1" w:themeTint="80"/>
          <w:szCs w:val="26"/>
          <w:lang w:val="es-MX"/>
        </w:rPr>
      </w:pPr>
      <w:r w:rsidRPr="00DC00EE">
        <w:rPr>
          <w:rFonts w:ascii="Arial" w:hAnsi="Arial" w:cs="Arial"/>
          <w:b/>
          <w:color w:val="7F7F7F" w:themeColor="text1" w:themeTint="80"/>
          <w:sz w:val="25"/>
          <w:szCs w:val="25"/>
          <w:lang w:val="es-MX"/>
        </w:rPr>
        <w:tab/>
      </w:r>
      <w:r w:rsidRPr="00DC00EE">
        <w:rPr>
          <w:rFonts w:ascii="Arial" w:eastAsia="Arial Unicode MS" w:hAnsi="Arial" w:cs="Arial"/>
          <w:color w:val="7F7F7F" w:themeColor="text1" w:themeTint="80"/>
          <w:szCs w:val="26"/>
          <w:lang w:val="es-MX"/>
        </w:rPr>
        <w:t xml:space="preserve">San Luis Potosí, San Luis Potosí, </w:t>
      </w:r>
      <w:r w:rsidR="00385942" w:rsidRPr="00DC00EE">
        <w:rPr>
          <w:rFonts w:ascii="Arial" w:eastAsia="Arial Unicode MS" w:hAnsi="Arial" w:cs="Arial"/>
          <w:color w:val="7F7F7F" w:themeColor="text1" w:themeTint="80"/>
          <w:szCs w:val="26"/>
          <w:lang w:val="es-MX"/>
        </w:rPr>
        <w:t>catorce de febrero</w:t>
      </w:r>
      <w:r w:rsidRPr="00DC00EE">
        <w:rPr>
          <w:rFonts w:ascii="Arial" w:eastAsia="Arial Unicode MS" w:hAnsi="Arial" w:cs="Arial"/>
          <w:color w:val="7F7F7F" w:themeColor="text1" w:themeTint="80"/>
          <w:szCs w:val="26"/>
          <w:lang w:val="es-MX"/>
        </w:rPr>
        <w:t xml:space="preserve"> de dos mil dieci</w:t>
      </w:r>
      <w:r w:rsidR="006C68F6" w:rsidRPr="00DC00EE">
        <w:rPr>
          <w:rFonts w:ascii="Arial" w:eastAsia="Arial Unicode MS" w:hAnsi="Arial" w:cs="Arial"/>
          <w:color w:val="7F7F7F" w:themeColor="text1" w:themeTint="80"/>
          <w:szCs w:val="26"/>
          <w:lang w:val="es-MX"/>
        </w:rPr>
        <w:t>ocho</w:t>
      </w:r>
      <w:r w:rsidRPr="00DC00EE">
        <w:rPr>
          <w:rFonts w:ascii="Arial" w:eastAsia="Arial Unicode MS" w:hAnsi="Arial" w:cs="Arial"/>
          <w:color w:val="7F7F7F" w:themeColor="text1" w:themeTint="80"/>
          <w:szCs w:val="26"/>
          <w:lang w:val="es-MX"/>
        </w:rPr>
        <w:t>.</w:t>
      </w:r>
    </w:p>
    <w:p w:rsidR="006C68F6" w:rsidRPr="00DC00EE" w:rsidRDefault="006C68F6" w:rsidP="006C68F6">
      <w:pPr>
        <w:pStyle w:val="Textoindependienteprimerasangra"/>
        <w:spacing w:after="0"/>
        <w:ind w:firstLine="0"/>
        <w:rPr>
          <w:rFonts w:ascii="Arial" w:eastAsia="Arial Unicode MS" w:hAnsi="Arial" w:cs="Arial"/>
          <w:color w:val="7F7F7F" w:themeColor="text1" w:themeTint="80"/>
          <w:szCs w:val="26"/>
          <w:lang w:val="es-MX"/>
        </w:rPr>
      </w:pPr>
    </w:p>
    <w:p w:rsidR="0042700F" w:rsidRPr="00DC00EE" w:rsidRDefault="0042700F" w:rsidP="006C68F6">
      <w:pPr>
        <w:pStyle w:val="Textoindependienteprimerasangra"/>
        <w:spacing w:after="0"/>
        <w:ind w:firstLine="708"/>
        <w:rPr>
          <w:rFonts w:ascii="Arial" w:eastAsia="Arial Unicode MS" w:hAnsi="Arial" w:cs="Arial"/>
          <w:b/>
          <w:color w:val="7F7F7F" w:themeColor="text1" w:themeTint="80"/>
          <w:szCs w:val="26"/>
          <w:lang w:val="es-MX"/>
        </w:rPr>
      </w:pPr>
      <w:r w:rsidRPr="00DC00EE">
        <w:rPr>
          <w:rFonts w:ascii="Arial" w:eastAsia="Arial Unicode MS" w:hAnsi="Arial" w:cs="Arial"/>
          <w:b/>
          <w:color w:val="7F7F7F" w:themeColor="text1" w:themeTint="80"/>
          <w:szCs w:val="26"/>
          <w:lang w:val="es-MX"/>
        </w:rPr>
        <w:t>VISTOS</w:t>
      </w:r>
      <w:r w:rsidRPr="00DC00EE">
        <w:rPr>
          <w:rFonts w:ascii="Arial" w:eastAsia="Arial Unicode MS" w:hAnsi="Arial" w:cs="Arial"/>
          <w:color w:val="7F7F7F" w:themeColor="text1" w:themeTint="80"/>
          <w:szCs w:val="26"/>
          <w:lang w:val="es-MX"/>
        </w:rPr>
        <w:t xml:space="preserve"> para resolver los autos que conforman el expediente </w:t>
      </w:r>
      <w:r w:rsidR="00385942" w:rsidRPr="00DC00EE">
        <w:rPr>
          <w:rFonts w:ascii="Arial" w:hAnsi="Arial" w:cs="Arial"/>
          <w:b/>
          <w:color w:val="7F7F7F" w:themeColor="text1" w:themeTint="80"/>
          <w:szCs w:val="26"/>
          <w:lang w:val="es-MX"/>
        </w:rPr>
        <w:t>024/2018</w:t>
      </w:r>
      <w:r w:rsidRPr="00DC00EE">
        <w:rPr>
          <w:rFonts w:ascii="Arial" w:hAnsi="Arial" w:cs="Arial"/>
          <w:b/>
          <w:color w:val="7F7F7F" w:themeColor="text1" w:themeTint="80"/>
          <w:szCs w:val="26"/>
          <w:lang w:val="es-MX"/>
        </w:rPr>
        <w:t xml:space="preserve">-3 </w:t>
      </w:r>
      <w:r w:rsidRPr="00DC00EE">
        <w:rPr>
          <w:rFonts w:ascii="Arial" w:eastAsia="Arial Unicode MS" w:hAnsi="Arial" w:cs="Arial"/>
          <w:color w:val="7F7F7F" w:themeColor="text1" w:themeTint="80"/>
          <w:szCs w:val="26"/>
          <w:lang w:val="es-MX"/>
        </w:rPr>
        <w:t xml:space="preserve">del índice de esta comisión, relativo al </w:t>
      </w:r>
      <w:r w:rsidRPr="00DC00EE">
        <w:rPr>
          <w:rFonts w:ascii="Arial" w:eastAsia="Arial Unicode MS" w:hAnsi="Arial" w:cs="Arial"/>
          <w:b/>
          <w:color w:val="7F7F7F" w:themeColor="text1" w:themeTint="80"/>
          <w:szCs w:val="26"/>
          <w:lang w:val="es-MX"/>
        </w:rPr>
        <w:t>recurso de revisión</w:t>
      </w:r>
      <w:r w:rsidRPr="00DC00EE">
        <w:rPr>
          <w:rFonts w:ascii="Arial" w:eastAsia="Arial Unicode MS" w:hAnsi="Arial" w:cs="Arial"/>
          <w:color w:val="7F7F7F" w:themeColor="text1" w:themeTint="80"/>
          <w:szCs w:val="26"/>
          <w:lang w:val="es-MX"/>
        </w:rPr>
        <w:t xml:space="preserve">, interpuesto contra la falta de respuesta de la </w:t>
      </w:r>
      <w:r w:rsidRPr="00DC00EE">
        <w:rPr>
          <w:rFonts w:ascii="Arial" w:eastAsia="Arial Unicode MS" w:hAnsi="Arial" w:cs="Arial"/>
          <w:b/>
          <w:color w:val="7F7F7F" w:themeColor="text1" w:themeTint="80"/>
          <w:szCs w:val="26"/>
          <w:lang w:val="es-MX"/>
        </w:rPr>
        <w:t xml:space="preserve">Secretaría de Educación de Gobierno del Estado, </w:t>
      </w:r>
      <w:r w:rsidRPr="00DC00EE">
        <w:rPr>
          <w:rFonts w:ascii="Arial" w:eastAsia="Arial Unicode MS" w:hAnsi="Arial" w:cs="Arial"/>
          <w:color w:val="7F7F7F" w:themeColor="text1" w:themeTint="80"/>
          <w:szCs w:val="26"/>
          <w:lang w:val="es-MX"/>
        </w:rPr>
        <w:t>teniendo en consideración los siguientes:</w:t>
      </w:r>
      <w:r w:rsidRPr="00DC00EE">
        <w:rPr>
          <w:rFonts w:ascii="Arial" w:eastAsia="Arial Unicode MS" w:hAnsi="Arial" w:cs="Arial"/>
          <w:b/>
          <w:color w:val="7F7F7F" w:themeColor="text1" w:themeTint="80"/>
          <w:szCs w:val="26"/>
          <w:lang w:val="es-MX"/>
        </w:rPr>
        <w:t xml:space="preserve">  </w:t>
      </w:r>
    </w:p>
    <w:p w:rsidR="0042700F" w:rsidRPr="00DC00EE" w:rsidRDefault="0042700F" w:rsidP="0042700F">
      <w:pPr>
        <w:pStyle w:val="Textoindependienteprimerasangra"/>
        <w:spacing w:before="240"/>
        <w:ind w:firstLine="900"/>
        <w:jc w:val="center"/>
        <w:rPr>
          <w:rFonts w:ascii="Arial" w:eastAsia="Arial Unicode MS" w:hAnsi="Arial" w:cs="Arial"/>
          <w:b/>
          <w:color w:val="7F7F7F" w:themeColor="text1" w:themeTint="80"/>
          <w:szCs w:val="26"/>
          <w:lang w:val="es-MX"/>
        </w:rPr>
      </w:pPr>
      <w:r w:rsidRPr="00DC00EE">
        <w:rPr>
          <w:rFonts w:ascii="Arial" w:eastAsia="Arial Unicode MS" w:hAnsi="Arial" w:cs="Arial"/>
          <w:b/>
          <w:color w:val="7F7F7F" w:themeColor="text1" w:themeTint="80"/>
          <w:szCs w:val="26"/>
          <w:lang w:val="es-MX"/>
        </w:rPr>
        <w:t>A N T E C E D E N T E S:</w:t>
      </w:r>
    </w:p>
    <w:p w:rsidR="006C68F6" w:rsidRPr="00DC00EE" w:rsidRDefault="0042700F" w:rsidP="006C68F6">
      <w:pPr>
        <w:pStyle w:val="Textoindependienteprimerasangra"/>
        <w:spacing w:after="0"/>
        <w:ind w:firstLine="900"/>
        <w:rPr>
          <w:rFonts w:ascii="Arial" w:eastAsia="Arial Unicode MS" w:hAnsi="Arial" w:cs="Arial"/>
          <w:color w:val="7F7F7F" w:themeColor="text1" w:themeTint="80"/>
          <w:szCs w:val="26"/>
          <w:lang w:val="es-MX"/>
        </w:rPr>
      </w:pPr>
      <w:r w:rsidRPr="00DC00EE">
        <w:rPr>
          <w:rFonts w:ascii="Arial" w:eastAsia="Arial Unicode MS" w:hAnsi="Arial" w:cs="Arial"/>
          <w:b/>
          <w:color w:val="7F7F7F" w:themeColor="text1" w:themeTint="80"/>
          <w:szCs w:val="26"/>
          <w:lang w:val="es-MX"/>
        </w:rPr>
        <w:t xml:space="preserve">PRIMERO. Solicitud de Información. </w:t>
      </w:r>
      <w:r w:rsidRPr="00DC00EE">
        <w:rPr>
          <w:rFonts w:ascii="Arial" w:eastAsia="Arial Unicode MS" w:hAnsi="Arial" w:cs="Arial"/>
          <w:color w:val="7F7F7F" w:themeColor="text1" w:themeTint="80"/>
          <w:szCs w:val="26"/>
          <w:lang w:val="es-MX"/>
        </w:rPr>
        <w:t xml:space="preserve">El hoy recurrente presentó el </w:t>
      </w:r>
      <w:r w:rsidR="006C68F6" w:rsidRPr="00DC00EE">
        <w:rPr>
          <w:rFonts w:ascii="Arial" w:eastAsia="Arial Unicode MS" w:hAnsi="Arial" w:cs="Arial"/>
          <w:b/>
          <w:color w:val="7F7F7F" w:themeColor="text1" w:themeTint="80"/>
          <w:szCs w:val="26"/>
          <w:lang w:val="es-MX"/>
        </w:rPr>
        <w:t>siete de noviembre de</w:t>
      </w:r>
      <w:r w:rsidRPr="00DC00EE">
        <w:rPr>
          <w:rFonts w:ascii="Arial" w:eastAsia="Arial Unicode MS" w:hAnsi="Arial" w:cs="Arial"/>
          <w:b/>
          <w:color w:val="7F7F7F" w:themeColor="text1" w:themeTint="80"/>
          <w:szCs w:val="26"/>
          <w:lang w:val="es-MX"/>
        </w:rPr>
        <w:t xml:space="preserve"> dos mil diecisiete</w:t>
      </w:r>
      <w:r w:rsidRPr="00DC00EE">
        <w:rPr>
          <w:rFonts w:ascii="Arial" w:eastAsia="Arial Unicode MS" w:hAnsi="Arial" w:cs="Arial"/>
          <w:color w:val="7F7F7F" w:themeColor="text1" w:themeTint="80"/>
          <w:szCs w:val="26"/>
          <w:lang w:val="es-MX"/>
        </w:rPr>
        <w:t xml:space="preserve"> una solicitud de información a la Secretaría de Educación de Gobierno del Estado</w:t>
      </w:r>
      <w:r w:rsidRPr="00DC00EE">
        <w:rPr>
          <w:rFonts w:ascii="Arial" w:hAnsi="Arial" w:cs="Arial"/>
          <w:color w:val="7F7F7F" w:themeColor="text1" w:themeTint="80"/>
          <w:szCs w:val="26"/>
          <w:lang w:val="es-MX"/>
        </w:rPr>
        <w:t xml:space="preserve">, </w:t>
      </w:r>
      <w:r w:rsidR="006C68F6" w:rsidRPr="00DC00EE">
        <w:rPr>
          <w:rFonts w:ascii="Arial" w:eastAsia="Arial Unicode MS" w:hAnsi="Arial" w:cs="Arial"/>
          <w:color w:val="7F7F7F" w:themeColor="text1" w:themeTint="80"/>
          <w:szCs w:val="26"/>
          <w:lang w:val="es-MX"/>
        </w:rPr>
        <w:t xml:space="preserve">a la cual le fue asignado </w:t>
      </w:r>
      <w:r w:rsidR="00385942" w:rsidRPr="00DC00EE">
        <w:rPr>
          <w:rFonts w:ascii="Arial" w:eastAsia="Arial Unicode MS" w:hAnsi="Arial" w:cs="Arial"/>
          <w:color w:val="7F7F7F" w:themeColor="text1" w:themeTint="80"/>
          <w:szCs w:val="26"/>
          <w:lang w:val="es-MX"/>
        </w:rPr>
        <w:t xml:space="preserve"> el número de expediente 317/697</w:t>
      </w:r>
      <w:r w:rsidR="006C68F6" w:rsidRPr="00DC00EE">
        <w:rPr>
          <w:rFonts w:ascii="Arial" w:eastAsia="Arial Unicode MS" w:hAnsi="Arial" w:cs="Arial"/>
          <w:color w:val="7F7F7F" w:themeColor="text1" w:themeTint="80"/>
          <w:szCs w:val="26"/>
          <w:lang w:val="es-MX"/>
        </w:rPr>
        <w:t xml:space="preserve">/2017, y consistió la petición del solicitante en lo siguiente: </w:t>
      </w:r>
    </w:p>
    <w:p w:rsidR="006C68F6" w:rsidRPr="00DC00EE" w:rsidRDefault="00385942" w:rsidP="00DC00EE">
      <w:pPr>
        <w:pStyle w:val="Textoindependienteprimerasangra"/>
        <w:numPr>
          <w:ilvl w:val="0"/>
          <w:numId w:val="24"/>
        </w:numPr>
        <w:spacing w:after="0"/>
        <w:ind w:left="1276"/>
        <w:rPr>
          <w:rFonts w:ascii="Arial" w:eastAsia="Arial Unicode MS" w:hAnsi="Arial" w:cs="Arial"/>
          <w:color w:val="7F7F7F" w:themeColor="text1" w:themeTint="80"/>
          <w:szCs w:val="26"/>
          <w:lang w:val="es-MX"/>
        </w:rPr>
      </w:pPr>
      <w:r w:rsidRPr="00DC00EE">
        <w:rPr>
          <w:rFonts w:ascii="Arial" w:eastAsia="Arial Unicode MS" w:hAnsi="Arial" w:cs="Arial"/>
          <w:color w:val="7F7F7F" w:themeColor="text1" w:themeTint="80"/>
          <w:szCs w:val="26"/>
          <w:lang w:val="es-MX"/>
        </w:rPr>
        <w:t xml:space="preserve">Oficio </w:t>
      </w:r>
      <w:r w:rsidR="005C7B1C" w:rsidRPr="00DC00EE">
        <w:rPr>
          <w:rFonts w:ascii="Arial" w:eastAsia="Arial Unicode MS" w:hAnsi="Arial" w:cs="Arial"/>
          <w:color w:val="7F7F7F" w:themeColor="text1" w:themeTint="80"/>
          <w:szCs w:val="26"/>
          <w:lang w:val="es-MX"/>
        </w:rPr>
        <w:t>No.DSA-DT</w:t>
      </w:r>
      <w:r w:rsidRPr="00DC00EE">
        <w:rPr>
          <w:rFonts w:ascii="Arial" w:eastAsia="Arial Unicode MS" w:hAnsi="Arial" w:cs="Arial"/>
          <w:color w:val="7F7F7F" w:themeColor="text1" w:themeTint="80"/>
          <w:szCs w:val="26"/>
          <w:lang w:val="es-MX"/>
        </w:rPr>
        <w:t>-248-2017</w:t>
      </w:r>
      <w:r w:rsidR="005C7B1C" w:rsidRPr="00DC00EE">
        <w:rPr>
          <w:rFonts w:ascii="Arial" w:eastAsia="Arial Unicode MS" w:hAnsi="Arial" w:cs="Arial"/>
          <w:color w:val="7F7F7F" w:themeColor="text1" w:themeTint="80"/>
          <w:szCs w:val="26"/>
          <w:lang w:val="es-MX"/>
        </w:rPr>
        <w:t xml:space="preserve"> de 02-Marzo-2017. (317-327-2017).</w:t>
      </w:r>
    </w:p>
    <w:p w:rsidR="005C7B1C" w:rsidRPr="00DC00EE" w:rsidRDefault="005C7B1C" w:rsidP="00DC00EE">
      <w:pPr>
        <w:pStyle w:val="Textoindependienteprimerasangra"/>
        <w:numPr>
          <w:ilvl w:val="0"/>
          <w:numId w:val="24"/>
        </w:numPr>
        <w:spacing w:after="0"/>
        <w:ind w:left="1276"/>
        <w:rPr>
          <w:rFonts w:ascii="Arial" w:eastAsia="Arial Unicode MS" w:hAnsi="Arial" w:cs="Arial"/>
          <w:color w:val="7F7F7F" w:themeColor="text1" w:themeTint="80"/>
          <w:szCs w:val="26"/>
          <w:lang w:val="es-MX"/>
        </w:rPr>
      </w:pPr>
      <w:r w:rsidRPr="00DC00EE">
        <w:rPr>
          <w:rFonts w:ascii="Arial" w:eastAsia="Arial Unicode MS" w:hAnsi="Arial" w:cs="Arial"/>
          <w:color w:val="7F7F7F" w:themeColor="text1" w:themeTint="80"/>
          <w:szCs w:val="26"/>
          <w:lang w:val="es-MX"/>
        </w:rPr>
        <w:t>Oficio DCE-190-2016-2017 de 06-Marzo-2017. (317-327-2017).</w:t>
      </w:r>
    </w:p>
    <w:p w:rsidR="005C7B1C" w:rsidRPr="00DC00EE" w:rsidRDefault="005C7B1C" w:rsidP="00DC00EE">
      <w:pPr>
        <w:pStyle w:val="Textoindependienteprimerasangra"/>
        <w:numPr>
          <w:ilvl w:val="0"/>
          <w:numId w:val="24"/>
        </w:numPr>
        <w:spacing w:after="0"/>
        <w:ind w:left="1276"/>
        <w:rPr>
          <w:rFonts w:ascii="Arial" w:eastAsia="Arial Unicode MS" w:hAnsi="Arial" w:cs="Arial"/>
          <w:color w:val="7F7F7F" w:themeColor="text1" w:themeTint="80"/>
          <w:szCs w:val="26"/>
          <w:lang w:val="es-MX"/>
        </w:rPr>
      </w:pPr>
      <w:r w:rsidRPr="00DC00EE">
        <w:rPr>
          <w:rFonts w:ascii="Arial" w:eastAsia="Arial Unicode MS" w:hAnsi="Arial" w:cs="Arial"/>
          <w:color w:val="7F7F7F" w:themeColor="text1" w:themeTint="80"/>
          <w:szCs w:val="26"/>
          <w:lang w:val="es-MX"/>
        </w:rPr>
        <w:t>Circular de fecha 16-Junio-2017</w:t>
      </w:r>
      <w:proofErr w:type="gramStart"/>
      <w:r w:rsidRPr="00DC00EE">
        <w:rPr>
          <w:rFonts w:ascii="Arial" w:eastAsia="Arial Unicode MS" w:hAnsi="Arial" w:cs="Arial"/>
          <w:color w:val="7F7F7F" w:themeColor="text1" w:themeTint="80"/>
          <w:szCs w:val="26"/>
          <w:lang w:val="es-MX"/>
        </w:rPr>
        <w:t>.(</w:t>
      </w:r>
      <w:proofErr w:type="gramEnd"/>
      <w:r w:rsidRPr="00DC00EE">
        <w:rPr>
          <w:rFonts w:ascii="Arial" w:eastAsia="Arial Unicode MS" w:hAnsi="Arial" w:cs="Arial"/>
          <w:color w:val="7F7F7F" w:themeColor="text1" w:themeTint="80"/>
          <w:szCs w:val="26"/>
          <w:lang w:val="es-MX"/>
        </w:rPr>
        <w:t>317-628-2017).</w:t>
      </w:r>
    </w:p>
    <w:p w:rsidR="006C68F6" w:rsidRPr="00DC00EE" w:rsidRDefault="005C7B1C" w:rsidP="00DC00EE">
      <w:pPr>
        <w:pStyle w:val="Textoindependienteprimerasangra"/>
        <w:numPr>
          <w:ilvl w:val="0"/>
          <w:numId w:val="24"/>
        </w:numPr>
        <w:spacing w:after="0"/>
        <w:ind w:left="1276"/>
        <w:rPr>
          <w:rFonts w:ascii="Arial" w:eastAsia="Arial Unicode MS" w:hAnsi="Arial" w:cs="Arial"/>
          <w:color w:val="7F7F7F" w:themeColor="text1" w:themeTint="80"/>
          <w:szCs w:val="26"/>
          <w:lang w:val="es-MX"/>
        </w:rPr>
      </w:pPr>
      <w:r w:rsidRPr="00DC00EE">
        <w:rPr>
          <w:rFonts w:ascii="Arial" w:eastAsia="Arial Unicode MS" w:hAnsi="Arial" w:cs="Arial"/>
          <w:color w:val="7F7F7F" w:themeColor="text1" w:themeTint="80"/>
          <w:szCs w:val="26"/>
          <w:lang w:val="es-MX"/>
        </w:rPr>
        <w:t>Acta de Acuerdos de Reunión de la Comisión de Titulación en la que quedo aprobada la relación de SINODALES, con el ROL de docentes anexo al acta citada. (317-628-2017)</w:t>
      </w:r>
    </w:p>
    <w:p w:rsidR="00DC00EE" w:rsidRPr="00DC00EE" w:rsidRDefault="00DC00EE" w:rsidP="00DC00EE">
      <w:pPr>
        <w:pStyle w:val="Textoindependienteprimerasangra"/>
        <w:spacing w:after="0"/>
        <w:ind w:left="1276" w:firstLine="0"/>
        <w:rPr>
          <w:rFonts w:ascii="Arial" w:eastAsia="Arial Unicode MS" w:hAnsi="Arial" w:cs="Arial"/>
          <w:color w:val="7F7F7F" w:themeColor="text1" w:themeTint="80"/>
          <w:szCs w:val="26"/>
          <w:lang w:val="es-MX"/>
        </w:rPr>
      </w:pPr>
    </w:p>
    <w:p w:rsidR="006C68F6" w:rsidRPr="00DC00EE" w:rsidRDefault="006C68F6" w:rsidP="006C68F6">
      <w:pPr>
        <w:pStyle w:val="Textoindependienteprimerasangra"/>
        <w:spacing w:after="0"/>
        <w:ind w:firstLine="900"/>
        <w:rPr>
          <w:rFonts w:ascii="Arial" w:eastAsia="Arial Unicode MS" w:hAnsi="Arial" w:cs="Arial"/>
          <w:color w:val="7F7F7F" w:themeColor="text1" w:themeTint="80"/>
          <w:szCs w:val="26"/>
          <w:lang w:val="es-MX"/>
        </w:rPr>
      </w:pPr>
    </w:p>
    <w:p w:rsidR="00DC00EE" w:rsidRPr="00DC00EE" w:rsidRDefault="00DC00EE" w:rsidP="00DC00EE">
      <w:pPr>
        <w:spacing w:before="240"/>
        <w:ind w:firstLine="708"/>
        <w:rPr>
          <w:rFonts w:ascii="Arial" w:hAnsi="Arial" w:cs="Arial"/>
          <w:color w:val="7F7F7F" w:themeColor="text1" w:themeTint="80"/>
        </w:rPr>
      </w:pPr>
      <w:r w:rsidRPr="00DC00EE">
        <w:rPr>
          <w:rFonts w:ascii="Arial" w:eastAsia="Arial Unicode MS" w:hAnsi="Arial" w:cs="Arial"/>
          <w:b/>
          <w:color w:val="7F7F7F" w:themeColor="text1" w:themeTint="80"/>
        </w:rPr>
        <w:lastRenderedPageBreak/>
        <w:t xml:space="preserve">SEGUNDO. </w:t>
      </w:r>
      <w:r w:rsidRPr="00DC00EE">
        <w:rPr>
          <w:rFonts w:ascii="Arial" w:hAnsi="Arial" w:cs="Arial"/>
          <w:b/>
          <w:color w:val="7F7F7F" w:themeColor="text1" w:themeTint="80"/>
        </w:rPr>
        <w:t xml:space="preserve">Respuesta del sujeto obligado. </w:t>
      </w:r>
      <w:r w:rsidRPr="00DC00EE">
        <w:rPr>
          <w:rFonts w:ascii="Arial" w:hAnsi="Arial" w:cs="Arial"/>
          <w:color w:val="7F7F7F" w:themeColor="text1" w:themeTint="80"/>
        </w:rPr>
        <w:t xml:space="preserve">El </w:t>
      </w:r>
      <w:r w:rsidRPr="00DC00EE">
        <w:rPr>
          <w:rFonts w:ascii="Arial" w:hAnsi="Arial" w:cs="Arial"/>
          <w:b/>
          <w:color w:val="7F7F7F" w:themeColor="text1" w:themeTint="80"/>
        </w:rPr>
        <w:t>dieciocho de diciembre de dos mil diecisiete</w:t>
      </w:r>
      <w:r w:rsidRPr="00DC00EE">
        <w:rPr>
          <w:rFonts w:ascii="Arial" w:hAnsi="Arial" w:cs="Arial"/>
          <w:color w:val="7F7F7F" w:themeColor="text1" w:themeTint="80"/>
        </w:rPr>
        <w:t>, el sujeto obligado dio respuesta al solicitante y puso a disposición del particular el oficio DCE/190/2016-2017.</w:t>
      </w:r>
    </w:p>
    <w:p w:rsidR="00DC00EE" w:rsidRPr="00DC00EE" w:rsidRDefault="00DC00EE" w:rsidP="00DC00EE">
      <w:pPr>
        <w:pStyle w:val="Textoindependienteprimerasangra"/>
        <w:spacing w:after="0"/>
        <w:ind w:firstLine="708"/>
        <w:rPr>
          <w:rFonts w:ascii="Arial" w:eastAsia="Arial Unicode MS" w:hAnsi="Arial" w:cs="Arial"/>
          <w:color w:val="7F7F7F" w:themeColor="text1" w:themeTint="80"/>
          <w:szCs w:val="26"/>
          <w:lang w:val="es-MX"/>
        </w:rPr>
      </w:pPr>
      <w:r w:rsidRPr="00DC00EE">
        <w:rPr>
          <w:rFonts w:ascii="Arial" w:hAnsi="Arial" w:cs="Arial"/>
          <w:b/>
          <w:color w:val="7F7F7F" w:themeColor="text1" w:themeTint="80"/>
          <w:szCs w:val="26"/>
        </w:rPr>
        <w:t xml:space="preserve">TERCERO. Interposición del recurso de revisión. </w:t>
      </w:r>
      <w:r w:rsidRPr="00DC00EE">
        <w:rPr>
          <w:rFonts w:ascii="Arial" w:hAnsi="Arial" w:cs="Arial"/>
          <w:color w:val="7F7F7F" w:themeColor="text1" w:themeTint="80"/>
          <w:szCs w:val="26"/>
        </w:rPr>
        <w:t xml:space="preserve">El </w:t>
      </w:r>
      <w:r w:rsidRPr="00DC00EE">
        <w:rPr>
          <w:rFonts w:ascii="Arial" w:hAnsi="Arial" w:cs="Arial"/>
          <w:b/>
          <w:color w:val="7F7F7F" w:themeColor="text1" w:themeTint="80"/>
          <w:szCs w:val="26"/>
        </w:rPr>
        <w:t>doce de enero de dos mil dieciocho</w:t>
      </w:r>
      <w:r w:rsidRPr="00DC00EE">
        <w:rPr>
          <w:rFonts w:ascii="Arial" w:hAnsi="Arial" w:cs="Arial"/>
          <w:color w:val="7F7F7F" w:themeColor="text1" w:themeTint="80"/>
          <w:szCs w:val="26"/>
        </w:rPr>
        <w:t>, el recurrente interpuso el presente medio de impugnación y manifestó como inconformidad que la información resultó incompleta.</w:t>
      </w:r>
    </w:p>
    <w:p w:rsidR="00EB429D" w:rsidRPr="00DC00EE" w:rsidRDefault="00EB429D" w:rsidP="00DC00EE">
      <w:pPr>
        <w:spacing w:before="240" w:after="240"/>
        <w:ind w:firstLine="708"/>
        <w:rPr>
          <w:rFonts w:ascii="Arial" w:hAnsi="Arial" w:cs="Arial"/>
          <w:color w:val="7F7F7F" w:themeColor="text1" w:themeTint="80"/>
        </w:rPr>
      </w:pPr>
      <w:r w:rsidRPr="00DC00EE">
        <w:rPr>
          <w:rFonts w:ascii="Arial" w:hAnsi="Arial" w:cs="Arial"/>
          <w:b/>
          <w:color w:val="7F7F7F" w:themeColor="text1" w:themeTint="80"/>
        </w:rPr>
        <w:t>CUARTO. Turno.</w:t>
      </w:r>
      <w:r w:rsidRPr="00DC00EE">
        <w:rPr>
          <w:rFonts w:ascii="Arial" w:hAnsi="Arial" w:cs="Arial"/>
          <w:color w:val="7F7F7F" w:themeColor="text1" w:themeTint="80"/>
        </w:rPr>
        <w:t xml:space="preserve"> De conformidad con el artículo 174, fracción I de la Ley de Transparencia y Acceso a la Información Pública del Estado, el recurso</w:t>
      </w:r>
      <w:r w:rsidR="00163965" w:rsidRPr="00DC00EE">
        <w:rPr>
          <w:rFonts w:ascii="Arial" w:hAnsi="Arial" w:cs="Arial"/>
          <w:color w:val="7F7F7F" w:themeColor="text1" w:themeTint="80"/>
        </w:rPr>
        <w:t xml:space="preserve"> de revis</w:t>
      </w:r>
      <w:r w:rsidR="005C7B1C" w:rsidRPr="00DC00EE">
        <w:rPr>
          <w:rFonts w:ascii="Arial" w:hAnsi="Arial" w:cs="Arial"/>
          <w:color w:val="7F7F7F" w:themeColor="text1" w:themeTint="80"/>
        </w:rPr>
        <w:t>ión RR-024/2018</w:t>
      </w:r>
      <w:r w:rsidRPr="00DC00EE">
        <w:rPr>
          <w:rFonts w:ascii="Arial" w:hAnsi="Arial" w:cs="Arial"/>
          <w:color w:val="7F7F7F" w:themeColor="text1" w:themeTint="80"/>
        </w:rPr>
        <w:t>-3 fue turnado a la Comisionada Ponente para que sustanciara el periodo de instrucción, y en su momento presentara al Pleno el proyecto de resolución correspondiente.</w:t>
      </w:r>
    </w:p>
    <w:p w:rsidR="0042700F" w:rsidRPr="00DC00EE" w:rsidRDefault="0042700F" w:rsidP="00EB429D">
      <w:pPr>
        <w:spacing w:after="240"/>
        <w:ind w:firstLine="708"/>
        <w:rPr>
          <w:rFonts w:ascii="Arial" w:hAnsi="Arial" w:cs="Arial"/>
          <w:color w:val="7F7F7F" w:themeColor="text1" w:themeTint="80"/>
          <w:szCs w:val="26"/>
        </w:rPr>
      </w:pPr>
      <w:r w:rsidRPr="00DC00EE">
        <w:rPr>
          <w:rFonts w:ascii="Arial" w:hAnsi="Arial" w:cs="Arial"/>
          <w:b/>
          <w:color w:val="7F7F7F" w:themeColor="text1" w:themeTint="80"/>
          <w:szCs w:val="26"/>
        </w:rPr>
        <w:t xml:space="preserve">QUINTO. Admisión. </w:t>
      </w:r>
      <w:r w:rsidRPr="00DC00EE">
        <w:rPr>
          <w:rFonts w:ascii="Arial" w:hAnsi="Arial" w:cs="Arial"/>
          <w:color w:val="7F7F7F" w:themeColor="text1" w:themeTint="80"/>
          <w:szCs w:val="26"/>
        </w:rPr>
        <w:t>El</w:t>
      </w:r>
      <w:r w:rsidR="00D11EC5" w:rsidRPr="00DC00EE">
        <w:rPr>
          <w:rFonts w:ascii="Arial" w:hAnsi="Arial" w:cs="Arial"/>
          <w:b/>
          <w:color w:val="7F7F7F" w:themeColor="text1" w:themeTint="80"/>
          <w:szCs w:val="26"/>
        </w:rPr>
        <w:t xml:space="preserve"> diecisiete de enero de dos mil dieciocho</w:t>
      </w:r>
      <w:r w:rsidRPr="00DC00EE">
        <w:rPr>
          <w:rFonts w:ascii="Arial" w:hAnsi="Arial" w:cs="Arial"/>
          <w:color w:val="7F7F7F" w:themeColor="text1" w:themeTint="80"/>
          <w:szCs w:val="26"/>
        </w:rPr>
        <w:t xml:space="preserve">, esta Comisión, de conformidad con el artículo 174, fracción II,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42700F" w:rsidRPr="00DC00EE" w:rsidRDefault="0042700F" w:rsidP="0042700F">
      <w:pPr>
        <w:spacing w:after="240"/>
        <w:ind w:firstLine="708"/>
        <w:rPr>
          <w:rFonts w:ascii="Arial" w:hAnsi="Arial" w:cs="Arial"/>
          <w:color w:val="7F7F7F" w:themeColor="text1" w:themeTint="80"/>
          <w:szCs w:val="26"/>
        </w:rPr>
      </w:pPr>
      <w:r w:rsidRPr="00DC00EE">
        <w:rPr>
          <w:rFonts w:ascii="Arial" w:hAnsi="Arial" w:cs="Arial"/>
          <w:b/>
          <w:color w:val="7F7F7F" w:themeColor="text1" w:themeTint="80"/>
          <w:szCs w:val="26"/>
        </w:rPr>
        <w:t xml:space="preserve">SEXTO. Manifestaciones de las partes. </w:t>
      </w:r>
      <w:r w:rsidRPr="00DC00EE">
        <w:rPr>
          <w:rFonts w:ascii="Arial" w:hAnsi="Arial" w:cs="Arial"/>
          <w:color w:val="7F7F7F" w:themeColor="text1" w:themeTint="80"/>
          <w:szCs w:val="26"/>
        </w:rPr>
        <w:t xml:space="preserve">El </w:t>
      </w:r>
      <w:r w:rsidR="00D11EC5" w:rsidRPr="00DC00EE">
        <w:rPr>
          <w:rFonts w:ascii="Arial" w:hAnsi="Arial" w:cs="Arial"/>
          <w:b/>
          <w:color w:val="7F7F7F" w:themeColor="text1" w:themeTint="80"/>
          <w:szCs w:val="26"/>
        </w:rPr>
        <w:t xml:space="preserve">dos de febrero de dos mil dieciocho </w:t>
      </w:r>
      <w:r w:rsidRPr="00DC00EE">
        <w:rPr>
          <w:rFonts w:ascii="Arial" w:hAnsi="Arial" w:cs="Arial"/>
          <w:color w:val="7F7F7F" w:themeColor="text1" w:themeTint="80"/>
          <w:szCs w:val="26"/>
        </w:rPr>
        <w:t xml:space="preserve">se emitió un acuerdo por el cual se tuvo por recibido el escrito de fecha veintisiete de septiembre del presente año presentado por el recurrente, </w:t>
      </w:r>
      <w:r w:rsidR="00D11EC5" w:rsidRPr="00DC00EE">
        <w:rPr>
          <w:rFonts w:ascii="Arial" w:hAnsi="Arial" w:cs="Arial"/>
          <w:color w:val="7F7F7F" w:themeColor="text1" w:themeTint="80"/>
          <w:szCs w:val="26"/>
        </w:rPr>
        <w:t>así mismo se recibió el oficio UT-0214-2018</w:t>
      </w:r>
      <w:r w:rsidRPr="00DC00EE">
        <w:rPr>
          <w:rFonts w:ascii="Arial" w:hAnsi="Arial" w:cs="Arial"/>
          <w:color w:val="7F7F7F" w:themeColor="text1" w:themeTint="80"/>
          <w:szCs w:val="26"/>
        </w:rPr>
        <w:t xml:space="preserve"> y anexo signado por</w:t>
      </w:r>
      <w:r w:rsidR="00D11EC5" w:rsidRPr="00DC00EE">
        <w:rPr>
          <w:rFonts w:ascii="Arial" w:hAnsi="Arial" w:cs="Arial"/>
          <w:color w:val="7F7F7F" w:themeColor="text1" w:themeTint="80"/>
          <w:szCs w:val="26"/>
        </w:rPr>
        <w:t xml:space="preserve"> Jazmín Alejandra Torres Guevara</w:t>
      </w:r>
      <w:r w:rsidRPr="00DC00EE">
        <w:rPr>
          <w:rFonts w:ascii="Arial" w:hAnsi="Arial" w:cs="Arial"/>
          <w:color w:val="7F7F7F" w:themeColor="text1" w:themeTint="80"/>
          <w:szCs w:val="26"/>
        </w:rPr>
        <w:t xml:space="preserve">, Titular de la Unidad de Transparencia </w:t>
      </w:r>
      <w:r w:rsidR="00D11EC5" w:rsidRPr="00DC00EE">
        <w:rPr>
          <w:rFonts w:ascii="Arial" w:hAnsi="Arial" w:cs="Arial"/>
          <w:color w:val="7F7F7F" w:themeColor="text1" w:themeTint="80"/>
          <w:szCs w:val="26"/>
        </w:rPr>
        <w:t xml:space="preserve"> de la Secretaria de Educación de Gobierno del Estado </w:t>
      </w:r>
      <w:r w:rsidR="002E1A34" w:rsidRPr="00DC00EE">
        <w:rPr>
          <w:rFonts w:ascii="Arial" w:hAnsi="Arial" w:cs="Arial"/>
          <w:color w:val="7F7F7F" w:themeColor="text1" w:themeTint="80"/>
          <w:szCs w:val="26"/>
        </w:rPr>
        <w:t>y Manuel Jaramillo  Portales, Titular de la Unidad de Transparencia del Sistema Educativo Estatal Regular</w:t>
      </w:r>
      <w:r w:rsidR="00D11EC5" w:rsidRPr="00DC00EE">
        <w:rPr>
          <w:rFonts w:ascii="Arial" w:hAnsi="Arial" w:cs="Arial"/>
          <w:color w:val="7F7F7F" w:themeColor="text1" w:themeTint="80"/>
          <w:szCs w:val="26"/>
        </w:rPr>
        <w:t>.</w:t>
      </w:r>
    </w:p>
    <w:p w:rsidR="0042700F" w:rsidRPr="00DC00EE" w:rsidRDefault="002E1A34" w:rsidP="0042700F">
      <w:pPr>
        <w:spacing w:before="240"/>
        <w:ind w:firstLine="708"/>
        <w:rPr>
          <w:rFonts w:ascii="Arial" w:hAnsi="Arial" w:cs="Arial"/>
          <w:color w:val="7F7F7F" w:themeColor="text1" w:themeTint="80"/>
          <w:szCs w:val="26"/>
        </w:rPr>
      </w:pPr>
      <w:r w:rsidRPr="00DC00EE">
        <w:rPr>
          <w:rFonts w:ascii="Arial" w:hAnsi="Arial" w:cs="Arial"/>
          <w:color w:val="7F7F7F" w:themeColor="text1" w:themeTint="80"/>
          <w:szCs w:val="26"/>
        </w:rPr>
        <w:t>Por lo que se refiere a</w:t>
      </w:r>
      <w:r w:rsidR="0042700F" w:rsidRPr="00DC00EE">
        <w:rPr>
          <w:rFonts w:ascii="Arial" w:hAnsi="Arial" w:cs="Arial"/>
          <w:color w:val="7F7F7F" w:themeColor="text1" w:themeTint="80"/>
          <w:szCs w:val="26"/>
        </w:rPr>
        <w:t>l solicitante</w:t>
      </w:r>
      <w:r w:rsidRPr="00DC00EE">
        <w:rPr>
          <w:rFonts w:ascii="Arial" w:hAnsi="Arial" w:cs="Arial"/>
          <w:color w:val="7F7F7F" w:themeColor="text1" w:themeTint="80"/>
          <w:szCs w:val="26"/>
        </w:rPr>
        <w:t>, no</w:t>
      </w:r>
      <w:r w:rsidR="0042700F" w:rsidRPr="00DC00EE">
        <w:rPr>
          <w:rFonts w:ascii="Arial" w:hAnsi="Arial" w:cs="Arial"/>
          <w:color w:val="7F7F7F" w:themeColor="text1" w:themeTint="80"/>
          <w:szCs w:val="26"/>
        </w:rPr>
        <w:t xml:space="preserve"> compareció a realizar manifestaciones en términos del artículo 174, fracción II, de la Ley de Transparencia y Acceso a la Información Pública.</w:t>
      </w:r>
    </w:p>
    <w:p w:rsidR="0042700F" w:rsidRPr="00DC00EE" w:rsidRDefault="0042700F" w:rsidP="0042700F">
      <w:pPr>
        <w:rPr>
          <w:rFonts w:ascii="Arial" w:hAnsi="Arial" w:cs="Arial"/>
          <w:color w:val="7F7F7F" w:themeColor="text1" w:themeTint="80"/>
          <w:szCs w:val="26"/>
        </w:rPr>
      </w:pPr>
    </w:p>
    <w:p w:rsidR="0042700F" w:rsidRPr="00DC00EE" w:rsidRDefault="0042700F" w:rsidP="00F50EB1">
      <w:pPr>
        <w:spacing w:after="240"/>
        <w:rPr>
          <w:rFonts w:ascii="Arial" w:hAnsi="Arial" w:cs="Arial"/>
          <w:color w:val="7F7F7F" w:themeColor="text1" w:themeTint="80"/>
          <w:szCs w:val="26"/>
        </w:rPr>
      </w:pPr>
      <w:r w:rsidRPr="00DC00EE">
        <w:rPr>
          <w:rFonts w:ascii="Arial" w:hAnsi="Arial" w:cs="Arial"/>
          <w:b/>
          <w:color w:val="7F7F7F" w:themeColor="text1" w:themeTint="80"/>
          <w:szCs w:val="26"/>
        </w:rPr>
        <w:tab/>
        <w:t xml:space="preserve">OCTAVO. Cierre de Instrucción. </w:t>
      </w:r>
      <w:r w:rsidRPr="00DC00EE">
        <w:rPr>
          <w:rFonts w:ascii="Arial" w:hAnsi="Arial" w:cs="Arial"/>
          <w:color w:val="7F7F7F" w:themeColor="text1" w:themeTint="80"/>
          <w:szCs w:val="26"/>
        </w:rPr>
        <w:t>El</w:t>
      </w:r>
      <w:r w:rsidR="00F50EB1" w:rsidRPr="00DC00EE">
        <w:rPr>
          <w:rFonts w:ascii="Arial" w:hAnsi="Arial" w:cs="Arial"/>
          <w:b/>
          <w:color w:val="7F7F7F" w:themeColor="text1" w:themeTint="80"/>
          <w:szCs w:val="26"/>
        </w:rPr>
        <w:t xml:space="preserve"> dos de febrero de dos mil dieciocho</w:t>
      </w:r>
      <w:r w:rsidRPr="00DC00EE">
        <w:rPr>
          <w:rFonts w:ascii="Arial" w:hAnsi="Arial" w:cs="Arial"/>
          <w:color w:val="7F7F7F" w:themeColor="text1" w:themeTint="80"/>
          <w:szCs w:val="26"/>
        </w:rPr>
        <w:t>, se decretó el Cierre de Instrucción del expediente formado con motivo del presente recurso de revisión, a fin de que la ponente presentara el proyecto de resolución correspondiente.</w:t>
      </w:r>
      <w:r w:rsidRPr="00DC00EE">
        <w:rPr>
          <w:rFonts w:ascii="Arial" w:hAnsi="Arial" w:cs="Arial"/>
          <w:b/>
          <w:color w:val="7F7F7F" w:themeColor="text1" w:themeTint="80"/>
          <w:szCs w:val="26"/>
        </w:rPr>
        <w:t xml:space="preserve"> </w:t>
      </w:r>
    </w:p>
    <w:p w:rsidR="0042700F" w:rsidRPr="00DC00EE" w:rsidRDefault="0042700F" w:rsidP="0042700F">
      <w:pPr>
        <w:jc w:val="center"/>
        <w:outlineLvl w:val="0"/>
        <w:rPr>
          <w:rFonts w:ascii="Arial" w:hAnsi="Arial" w:cs="Arial"/>
          <w:b/>
          <w:color w:val="7F7F7F" w:themeColor="text1" w:themeTint="80"/>
          <w:szCs w:val="26"/>
        </w:rPr>
      </w:pPr>
    </w:p>
    <w:p w:rsidR="0042700F" w:rsidRPr="00DC00EE" w:rsidRDefault="0042700F" w:rsidP="0042700F">
      <w:pPr>
        <w:jc w:val="center"/>
        <w:outlineLvl w:val="0"/>
        <w:rPr>
          <w:rFonts w:ascii="Arial" w:hAnsi="Arial" w:cs="Arial"/>
          <w:b/>
          <w:color w:val="7F7F7F" w:themeColor="text1" w:themeTint="80"/>
          <w:szCs w:val="26"/>
        </w:rPr>
      </w:pPr>
      <w:r w:rsidRPr="00DC00EE">
        <w:rPr>
          <w:rFonts w:ascii="Arial" w:hAnsi="Arial" w:cs="Arial"/>
          <w:b/>
          <w:color w:val="7F7F7F" w:themeColor="text1" w:themeTint="80"/>
          <w:szCs w:val="26"/>
        </w:rPr>
        <w:t xml:space="preserve">C O N S I D E R A N D O </w:t>
      </w:r>
    </w:p>
    <w:p w:rsidR="0042700F" w:rsidRPr="00DC00EE" w:rsidRDefault="0042700F" w:rsidP="0042700F">
      <w:pPr>
        <w:pStyle w:val="Textoindependienteprimerasangra"/>
        <w:ind w:firstLine="900"/>
        <w:rPr>
          <w:rFonts w:ascii="Arial" w:eastAsia="Arial Unicode MS" w:hAnsi="Arial" w:cs="Arial"/>
          <w:color w:val="7F7F7F" w:themeColor="text1" w:themeTint="80"/>
          <w:szCs w:val="26"/>
        </w:rPr>
      </w:pPr>
      <w:r w:rsidRPr="00DC00EE">
        <w:rPr>
          <w:rFonts w:ascii="Arial" w:eastAsia="Arial Unicode MS" w:hAnsi="Arial" w:cs="Arial"/>
          <w:b/>
          <w:color w:val="7F7F7F" w:themeColor="text1" w:themeTint="80"/>
          <w:szCs w:val="26"/>
        </w:rPr>
        <w:t>PRIMERO. Competencia.</w:t>
      </w:r>
      <w:r w:rsidRPr="00DC00EE">
        <w:rPr>
          <w:rFonts w:ascii="Arial" w:eastAsia="Arial Unicode MS" w:hAnsi="Arial" w:cs="Arial"/>
          <w:color w:val="7F7F7F" w:themeColor="text1" w:themeTint="80"/>
          <w:szCs w:val="26"/>
        </w:rPr>
        <w:t xml:space="preserve"> El Pleno de esta Comisión Estatal de Garantía de Acceso a la Información Pública es competente para resolver el presente recurso de revisión de conformidad con los artículos 6°, apartado A., fracción IV de la Constitución Política de los Estados Unidos Mexicanos; 17,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Pública del Estado de San Luis Potosí, así como de los artículos 1°, 2°, 9°, 12, fracciones XI y XXV del Reglamento Interior de la Comisión Estatal de Garantía de Acceso a la Información Pública.</w:t>
      </w:r>
    </w:p>
    <w:p w:rsidR="0042700F" w:rsidRPr="00DC00EE" w:rsidRDefault="0042700F" w:rsidP="0042700F">
      <w:pPr>
        <w:pStyle w:val="Textoindependienteprimerasangra"/>
        <w:ind w:firstLine="900"/>
        <w:rPr>
          <w:rFonts w:ascii="Arial" w:eastAsia="Arial Unicode MS" w:hAnsi="Arial" w:cs="Arial"/>
          <w:color w:val="7F7F7F" w:themeColor="text1" w:themeTint="80"/>
          <w:szCs w:val="26"/>
        </w:rPr>
      </w:pPr>
      <w:r w:rsidRPr="00DC00EE">
        <w:rPr>
          <w:rFonts w:ascii="Arial" w:eastAsia="Arial Unicode MS" w:hAnsi="Arial" w:cs="Arial"/>
          <w:b/>
          <w:color w:val="7F7F7F" w:themeColor="text1" w:themeTint="80"/>
          <w:szCs w:val="26"/>
        </w:rPr>
        <w:t>PRIMERO. Competencia.</w:t>
      </w:r>
      <w:r w:rsidRPr="00DC00EE">
        <w:rPr>
          <w:rFonts w:ascii="Arial" w:eastAsia="Arial Unicode MS" w:hAnsi="Arial" w:cs="Arial"/>
          <w:color w:val="7F7F7F" w:themeColor="text1" w:themeTint="80"/>
          <w:szCs w:val="26"/>
        </w:rPr>
        <w:t xml:space="preserve"> El Pleno de esta Comisión Estatal de Garantía de Acceso a la Información Pública es competente para resolver el presente recurso de revisión de conformidad con los artículos 6°, apartado A., fracción IV de la Constitución Política de los Estados Unidos Mexicanos; 17,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Pública del Estado de San Luis Potosí, así como de los artículos 1°, 2°, 9°, 12, fracciones XI y XXV, del Reglamento Interior de la Comisión Estatal de Garantía de Acceso a la Información Pública.</w:t>
      </w:r>
    </w:p>
    <w:p w:rsidR="0042700F" w:rsidRPr="00DC00EE" w:rsidRDefault="0042700F" w:rsidP="0042700F">
      <w:pPr>
        <w:pStyle w:val="Textoindependienteprimerasangra"/>
        <w:spacing w:before="240"/>
        <w:ind w:firstLine="900"/>
        <w:rPr>
          <w:rFonts w:ascii="Arial" w:eastAsia="Arial Unicode MS" w:hAnsi="Arial" w:cs="Arial"/>
          <w:color w:val="7F7F7F" w:themeColor="text1" w:themeTint="80"/>
        </w:rPr>
      </w:pPr>
      <w:r w:rsidRPr="00DC00EE">
        <w:rPr>
          <w:rFonts w:ascii="Arial" w:eastAsia="Arial Unicode MS" w:hAnsi="Arial" w:cs="Arial"/>
          <w:b/>
          <w:color w:val="7F7F7F" w:themeColor="text1" w:themeTint="80"/>
        </w:rPr>
        <w:lastRenderedPageBreak/>
        <w:t>SEGUNDO. Procedibilidad y Oportunidad.</w:t>
      </w:r>
      <w:r w:rsidRPr="00DC00EE">
        <w:rPr>
          <w:rFonts w:ascii="Arial" w:eastAsia="Arial Unicode MS" w:hAnsi="Arial" w:cs="Arial"/>
          <w:color w:val="7F7F7F" w:themeColor="text1" w:themeTint="80"/>
        </w:rPr>
        <w:t xml:space="preserve"> Previo al estudio de fondo del asunto, se procede a analizar los requisitos de oportunidad y procedibilidad que debe reunir el presente medio de impugnación, los cuales están previstos en los artículos 166 y 168 de la Ley de Transparencia y Acceso a la Información Pública del Estado de San Luis Potosí.</w:t>
      </w:r>
    </w:p>
    <w:p w:rsidR="0042700F" w:rsidRPr="00DC00EE" w:rsidRDefault="0042700F" w:rsidP="0042700F">
      <w:pPr>
        <w:pStyle w:val="Textoindependienteprimerasangra"/>
        <w:spacing w:before="240"/>
        <w:ind w:firstLine="900"/>
        <w:rPr>
          <w:rFonts w:ascii="Arial" w:eastAsia="Arial Unicode MS" w:hAnsi="Arial" w:cs="Arial"/>
          <w:color w:val="7F7F7F" w:themeColor="text1" w:themeTint="80"/>
        </w:rPr>
      </w:pPr>
      <w:r w:rsidRPr="00DC00EE">
        <w:rPr>
          <w:rFonts w:ascii="Arial" w:eastAsia="Arial Unicode MS" w:hAnsi="Arial" w:cs="Arial"/>
          <w:color w:val="7F7F7F" w:themeColor="text1" w:themeTint="80"/>
        </w:rPr>
        <w:t xml:space="preserve">El recurso de revisión fue interpuesto dentro del plazo de quince días hábiles previsto en el artículo 166 de la Ley de Transparencia del Estado, toda vez que el sujeto obligado notificó su respuesta el </w:t>
      </w:r>
      <w:r w:rsidRPr="00DC00EE">
        <w:rPr>
          <w:rFonts w:ascii="Arial" w:eastAsia="Arial Unicode MS" w:hAnsi="Arial" w:cs="Arial"/>
          <w:b/>
          <w:color w:val="7F7F7F" w:themeColor="text1" w:themeTint="80"/>
        </w:rPr>
        <w:t>primero de septiembre de dos mil diecisiete</w:t>
      </w:r>
      <w:r w:rsidRPr="00DC00EE">
        <w:rPr>
          <w:rFonts w:ascii="Arial" w:hAnsi="Arial" w:cs="Arial"/>
          <w:color w:val="7F7F7F" w:themeColor="text1" w:themeTint="80"/>
          <w:lang w:val="es-MX"/>
        </w:rPr>
        <w:t xml:space="preserve">; resulta entonces que al ser interpuesto el presente medio de defensa el </w:t>
      </w:r>
      <w:r w:rsidRPr="00DC00EE">
        <w:rPr>
          <w:rFonts w:ascii="Arial" w:hAnsi="Arial" w:cs="Arial"/>
          <w:b/>
          <w:color w:val="7F7F7F" w:themeColor="text1" w:themeTint="80"/>
          <w:lang w:val="es-MX"/>
        </w:rPr>
        <w:t>veintidós de septiembre de dos mil diecisiete</w:t>
      </w:r>
      <w:r w:rsidRPr="00DC00EE">
        <w:rPr>
          <w:rFonts w:ascii="Arial" w:hAnsi="Arial" w:cs="Arial"/>
          <w:color w:val="7F7F7F" w:themeColor="text1" w:themeTint="80"/>
          <w:lang w:val="es-MX"/>
        </w:rPr>
        <w:t xml:space="preserve">, se hizo valer al </w:t>
      </w:r>
      <w:r w:rsidRPr="00DC00EE">
        <w:rPr>
          <w:rFonts w:ascii="Arial" w:hAnsi="Arial" w:cs="Arial"/>
          <w:b/>
          <w:color w:val="7F7F7F" w:themeColor="text1" w:themeTint="80"/>
          <w:lang w:val="es-MX"/>
        </w:rPr>
        <w:t>catorceavo</w:t>
      </w:r>
      <w:r w:rsidRPr="00DC00EE">
        <w:rPr>
          <w:rFonts w:ascii="Arial" w:hAnsi="Arial" w:cs="Arial"/>
          <w:color w:val="7F7F7F" w:themeColor="text1" w:themeTint="80"/>
          <w:lang w:val="es-MX"/>
        </w:rPr>
        <w:t xml:space="preserve"> </w:t>
      </w:r>
      <w:r w:rsidRPr="00DC00EE">
        <w:rPr>
          <w:rFonts w:ascii="Arial" w:hAnsi="Arial" w:cs="Arial"/>
          <w:b/>
          <w:color w:val="7F7F7F" w:themeColor="text1" w:themeTint="80"/>
          <w:lang w:val="es-MX"/>
        </w:rPr>
        <w:t>día</w:t>
      </w:r>
      <w:r w:rsidRPr="00DC00EE">
        <w:rPr>
          <w:rFonts w:ascii="Arial" w:hAnsi="Arial" w:cs="Arial"/>
          <w:color w:val="7F7F7F" w:themeColor="text1" w:themeTint="80"/>
          <w:lang w:val="es-MX"/>
        </w:rPr>
        <w:t xml:space="preserve"> con que contaba para ello; consecuentemente, su interposición es acorde a lo dispuesto por el numeral 166 de la Ley de Transparencia del Estado, por lo que se concluye que se encuentra dentro de los márgenes temporales previstos en el citado precepto legal.</w:t>
      </w:r>
    </w:p>
    <w:p w:rsidR="0042700F" w:rsidRPr="00DC00EE" w:rsidRDefault="0042700F" w:rsidP="0042700F">
      <w:pPr>
        <w:pStyle w:val="Textoindependienteprimerasangra"/>
        <w:spacing w:before="240"/>
        <w:ind w:firstLine="900"/>
        <w:rPr>
          <w:rFonts w:ascii="Arial" w:hAnsi="Arial" w:cs="Arial"/>
          <w:color w:val="7F7F7F" w:themeColor="text1" w:themeTint="80"/>
          <w:lang w:val="es-MX"/>
        </w:rPr>
      </w:pPr>
      <w:r w:rsidRPr="00DC00EE">
        <w:rPr>
          <w:rFonts w:ascii="Arial" w:hAnsi="Arial" w:cs="Arial"/>
          <w:color w:val="7F7F7F" w:themeColor="text1" w:themeTint="80"/>
          <w:lang w:val="es-MX"/>
        </w:rPr>
        <w:t>Asimismo, tras la revisión del escrito de interposición, se concluye que se acreditan de manera satisfactoria los extremos a que alude el artículo 168 de la Ley de Transparencia y Acceso a la Información Pública del Estado de San Luis Potosí.</w:t>
      </w:r>
    </w:p>
    <w:p w:rsidR="00255041" w:rsidRPr="00DC00EE" w:rsidRDefault="00255041" w:rsidP="00255041">
      <w:pPr>
        <w:pStyle w:val="Textoindependienteprimerasangra"/>
        <w:spacing w:before="240"/>
        <w:ind w:firstLine="900"/>
        <w:rPr>
          <w:rFonts w:ascii="Arial" w:hAnsi="Arial" w:cs="Arial"/>
          <w:color w:val="7F7F7F" w:themeColor="text1" w:themeTint="80"/>
          <w:lang w:val="es-MX"/>
        </w:rPr>
      </w:pPr>
      <w:r w:rsidRPr="00DC00EE">
        <w:rPr>
          <w:rFonts w:ascii="Arial" w:hAnsi="Arial" w:cs="Arial"/>
          <w:b/>
          <w:color w:val="7F7F7F" w:themeColor="text1" w:themeTint="80"/>
          <w:sz w:val="24"/>
          <w:lang w:val="es-MX"/>
        </w:rPr>
        <w:t xml:space="preserve">TERCERO. Estudio y análisis de fondo. </w:t>
      </w:r>
      <w:r w:rsidRPr="00DC00EE">
        <w:rPr>
          <w:rFonts w:ascii="Arial" w:hAnsi="Arial" w:cs="Arial"/>
          <w:color w:val="7F7F7F" w:themeColor="text1" w:themeTint="80"/>
          <w:lang w:val="es-MX"/>
        </w:rPr>
        <w:t>Esta Comisión procede, con fundamento en el artículo 144, fracción VI, de la Ley General de Transparencia y Acceso a la Información Pública, al estudio de la inconformidad planteada por el hoy recurrente, en la que esencialmente expresó que la autoridad entregó de manera incompleta la información que solicitó.</w:t>
      </w:r>
    </w:p>
    <w:p w:rsidR="00255041" w:rsidRPr="00DC00EE" w:rsidRDefault="00255041" w:rsidP="00255041">
      <w:pPr>
        <w:pStyle w:val="Textoindependienteprimerasangra"/>
        <w:spacing w:before="240"/>
        <w:ind w:firstLine="900"/>
        <w:rPr>
          <w:rFonts w:ascii="Arial" w:hAnsi="Arial" w:cs="Arial"/>
          <w:color w:val="7F7F7F" w:themeColor="text1" w:themeTint="80"/>
          <w:lang w:val="es-MX"/>
        </w:rPr>
      </w:pPr>
      <w:r w:rsidRPr="00DC00EE">
        <w:rPr>
          <w:rFonts w:ascii="Arial" w:hAnsi="Arial" w:cs="Arial"/>
          <w:color w:val="7F7F7F" w:themeColor="text1" w:themeTint="80"/>
          <w:lang w:val="es-MX"/>
        </w:rPr>
        <w:t>Del análisis de las constancias que integran el presente medio de impugnación, esta Comisión estima que el motivo de agravio expresado por el recurrente resulta parcialmente fundado en atención de las siguientes consideraciones:</w:t>
      </w:r>
    </w:p>
    <w:p w:rsidR="00255041" w:rsidRPr="00DC00EE" w:rsidRDefault="00255041" w:rsidP="00255041">
      <w:pPr>
        <w:pStyle w:val="Textoindependienteprimerasangra"/>
        <w:spacing w:before="240"/>
        <w:ind w:firstLine="900"/>
        <w:rPr>
          <w:rFonts w:ascii="Arial" w:hAnsi="Arial" w:cs="Arial"/>
          <w:color w:val="7F7F7F" w:themeColor="text1" w:themeTint="80"/>
          <w:lang w:val="es-MX"/>
        </w:rPr>
      </w:pPr>
      <w:r w:rsidRPr="00DC00EE">
        <w:rPr>
          <w:rFonts w:ascii="Arial" w:hAnsi="Arial" w:cs="Arial"/>
          <w:color w:val="7F7F7F" w:themeColor="text1" w:themeTint="80"/>
          <w:lang w:val="es-MX"/>
        </w:rPr>
        <w:lastRenderedPageBreak/>
        <w:t>Al caso concreto, se estima que la entrega de la información fue incompleta en virtud de que la autoridad no proporcionó la totalidad de los oficios que requirió el particular, ya que en un inició solamente entregó una parte de la información, misma que corresponde al oficio DCE/190/2016-2017, el cual fue entregado por la Jefa del Departamento de Control Escolar del Sistema Educativo Estatal Regular, mediante el similar DCE/224/2017-2018.</w:t>
      </w:r>
    </w:p>
    <w:p w:rsidR="00255041" w:rsidRPr="00DC00EE" w:rsidRDefault="00255041" w:rsidP="00255041">
      <w:pPr>
        <w:pStyle w:val="Textoindependienteprimerasangra"/>
        <w:spacing w:before="240"/>
        <w:ind w:firstLine="900"/>
        <w:rPr>
          <w:rFonts w:ascii="Arial" w:hAnsi="Arial" w:cs="Arial"/>
          <w:color w:val="7F7F7F" w:themeColor="text1" w:themeTint="80"/>
          <w:lang w:val="es-MX"/>
        </w:rPr>
      </w:pPr>
      <w:r w:rsidRPr="00DC00EE">
        <w:rPr>
          <w:rFonts w:ascii="Arial" w:hAnsi="Arial" w:cs="Arial"/>
          <w:color w:val="7F7F7F" w:themeColor="text1" w:themeTint="80"/>
          <w:lang w:val="es-MX"/>
        </w:rPr>
        <w:t>La respuesta antes mencionada fue notificada al particular el dieciocho de diciembre de dos mil diecisiete, mediante la cédula de notificación por estrados que obra a foja cinco del presente sumario. Por su parte, el particular se mostró conforme con dicha respuesta toda vez que afirmó encontrarse satisfecho con lo que respecta al mencionado oficio.</w:t>
      </w:r>
    </w:p>
    <w:p w:rsidR="00255041" w:rsidRPr="00DC00EE" w:rsidRDefault="00255041" w:rsidP="00255041">
      <w:pPr>
        <w:pStyle w:val="Textoindependienteprimerasangra"/>
        <w:spacing w:before="240"/>
        <w:ind w:firstLine="900"/>
        <w:rPr>
          <w:rFonts w:ascii="Arial" w:hAnsi="Arial" w:cs="Arial"/>
          <w:color w:val="7F7F7F" w:themeColor="text1" w:themeTint="80"/>
          <w:lang w:val="es-MX"/>
        </w:rPr>
      </w:pPr>
      <w:r w:rsidRPr="00DC00EE">
        <w:rPr>
          <w:rFonts w:ascii="Arial" w:hAnsi="Arial" w:cs="Arial"/>
          <w:color w:val="7F7F7F" w:themeColor="text1" w:themeTint="80"/>
          <w:lang w:val="es-MX"/>
        </w:rPr>
        <w:t>Ahora bien, el treinta y uno de enero de dos mil dieciocho, la Titular de la Unidad de Transparencia de la Secretaría de Educación de Gobierno del Estado expresó mediante el oficio UT-0214/2018 que efectivamente la entrega de la documentación fue incompleta pues no se proporcionó aquello que contestó la Benemérita y Centenaria Escuela Normal del Estado</w:t>
      </w:r>
      <w:r w:rsidR="00C23D32" w:rsidRPr="00DC00EE">
        <w:rPr>
          <w:rFonts w:ascii="Arial" w:hAnsi="Arial" w:cs="Arial"/>
          <w:color w:val="7F7F7F" w:themeColor="text1" w:themeTint="80"/>
          <w:lang w:val="es-MX"/>
        </w:rPr>
        <w:t xml:space="preserve"> a través del oficio DG/710/2017-2018.</w:t>
      </w:r>
      <w:r w:rsidR="001B48D9" w:rsidRPr="00DC00EE">
        <w:rPr>
          <w:rFonts w:ascii="Arial" w:hAnsi="Arial" w:cs="Arial"/>
          <w:color w:val="7F7F7F" w:themeColor="text1" w:themeTint="80"/>
          <w:lang w:val="es-MX"/>
        </w:rPr>
        <w:t xml:space="preserve"> </w:t>
      </w:r>
    </w:p>
    <w:p w:rsidR="00977534" w:rsidRPr="00DC00EE" w:rsidRDefault="00977534" w:rsidP="00977534">
      <w:pPr>
        <w:pStyle w:val="Textoindependienteprimerasangra"/>
        <w:spacing w:before="240"/>
        <w:ind w:firstLine="900"/>
        <w:rPr>
          <w:rFonts w:ascii="Arial" w:hAnsi="Arial" w:cs="Arial"/>
          <w:color w:val="7F7F7F" w:themeColor="text1" w:themeTint="80"/>
          <w:lang w:val="es-MX"/>
        </w:rPr>
      </w:pPr>
      <w:r w:rsidRPr="00DC00EE">
        <w:rPr>
          <w:rFonts w:ascii="Arial" w:hAnsi="Arial" w:cs="Arial"/>
          <w:color w:val="7F7F7F" w:themeColor="text1" w:themeTint="80"/>
          <w:lang w:val="es-MX"/>
        </w:rPr>
        <w:t xml:space="preserve">Es necesario señalar que la autoridad le dio la </w:t>
      </w:r>
      <w:r w:rsidR="00BE101B" w:rsidRPr="00DC00EE">
        <w:rPr>
          <w:rFonts w:ascii="Arial" w:hAnsi="Arial" w:cs="Arial"/>
          <w:color w:val="7F7F7F" w:themeColor="text1" w:themeTint="80"/>
          <w:lang w:val="es-MX"/>
        </w:rPr>
        <w:t>razón</w:t>
      </w:r>
      <w:r w:rsidRPr="00DC00EE">
        <w:rPr>
          <w:rFonts w:ascii="Arial" w:hAnsi="Arial" w:cs="Arial"/>
          <w:color w:val="7F7F7F" w:themeColor="text1" w:themeTint="80"/>
          <w:lang w:val="es-MX"/>
        </w:rPr>
        <w:t xml:space="preserve"> al particular, es decir, existió un consentimiento expreso en cuanto a la falta de entrega total de la </w:t>
      </w:r>
      <w:r w:rsidR="00BE101B" w:rsidRPr="00DC00EE">
        <w:rPr>
          <w:rFonts w:ascii="Arial" w:hAnsi="Arial" w:cs="Arial"/>
          <w:color w:val="7F7F7F" w:themeColor="text1" w:themeTint="80"/>
          <w:lang w:val="es-MX"/>
        </w:rPr>
        <w:t>información; por ello, la autoridad se allanó al motivo de inconformidad planteado.</w:t>
      </w:r>
    </w:p>
    <w:p w:rsidR="00977534" w:rsidRPr="00DC00EE" w:rsidRDefault="00977534" w:rsidP="00977534">
      <w:pPr>
        <w:pStyle w:val="Textoindependienteprimerasangra"/>
        <w:spacing w:before="240"/>
        <w:ind w:firstLine="900"/>
        <w:rPr>
          <w:rFonts w:ascii="Arial" w:hAnsi="Arial" w:cs="Arial"/>
          <w:color w:val="7F7F7F" w:themeColor="text1" w:themeTint="80"/>
          <w:lang w:val="es-MX"/>
        </w:rPr>
      </w:pPr>
      <w:r w:rsidRPr="00DC00EE">
        <w:rPr>
          <w:rFonts w:ascii="Arial" w:hAnsi="Arial" w:cs="Arial"/>
          <w:color w:val="7F7F7F" w:themeColor="text1" w:themeTint="80"/>
          <w:lang w:val="es-MX"/>
        </w:rPr>
        <w:t>Para reforzar lo dicho, resulta pertinente invocar el criterio emitido por la que fue Sala Auxiliar de la Suprema Corte de Justicia de la Nación, que establece:</w:t>
      </w:r>
    </w:p>
    <w:p w:rsidR="00977534" w:rsidRPr="00DC00EE" w:rsidRDefault="00977534" w:rsidP="00977534">
      <w:pPr>
        <w:pStyle w:val="Textoindependienteprimerasangra"/>
        <w:spacing w:before="240" w:line="240" w:lineRule="auto"/>
        <w:ind w:firstLine="900"/>
        <w:rPr>
          <w:rFonts w:ascii="Arial" w:hAnsi="Arial" w:cs="Arial"/>
          <w:color w:val="7F7F7F" w:themeColor="text1" w:themeTint="80"/>
          <w:sz w:val="22"/>
          <w:szCs w:val="22"/>
          <w:lang w:val="es-MX"/>
        </w:rPr>
      </w:pPr>
      <w:r w:rsidRPr="00DC00EE">
        <w:rPr>
          <w:rFonts w:ascii="Arial" w:hAnsi="Arial" w:cs="Arial"/>
          <w:b/>
          <w:i/>
          <w:color w:val="7F7F7F" w:themeColor="text1" w:themeTint="80"/>
          <w:sz w:val="22"/>
          <w:szCs w:val="22"/>
        </w:rPr>
        <w:tab/>
        <w:t xml:space="preserve">“ACTOS CONSENTIDOS, NATURALEZA DEL CONSENTIMIENTO EN </w:t>
      </w:r>
      <w:r w:rsidRPr="00DC00EE">
        <w:rPr>
          <w:rFonts w:ascii="Arial" w:hAnsi="Arial" w:cs="Arial"/>
          <w:b/>
          <w:i/>
          <w:color w:val="7F7F7F" w:themeColor="text1" w:themeTint="80"/>
          <w:sz w:val="22"/>
          <w:szCs w:val="22"/>
        </w:rPr>
        <w:tab/>
        <w:t>LOS.</w:t>
      </w:r>
    </w:p>
    <w:p w:rsidR="00977534" w:rsidRPr="00DC00EE" w:rsidRDefault="00977534" w:rsidP="00977534">
      <w:pPr>
        <w:pStyle w:val="Textoindependienteprimerasangra"/>
        <w:spacing w:before="240" w:line="240" w:lineRule="auto"/>
        <w:ind w:left="851" w:firstLine="567"/>
        <w:rPr>
          <w:rFonts w:ascii="Arial" w:hAnsi="Arial" w:cs="Arial"/>
          <w:color w:val="7F7F7F" w:themeColor="text1" w:themeTint="80"/>
          <w:sz w:val="22"/>
          <w:szCs w:val="22"/>
          <w:lang w:val="es-MX"/>
        </w:rPr>
      </w:pPr>
      <w:r w:rsidRPr="00DC00EE">
        <w:rPr>
          <w:rFonts w:ascii="Arial" w:hAnsi="Arial" w:cs="Arial"/>
          <w:i/>
          <w:color w:val="7F7F7F" w:themeColor="text1" w:themeTint="80"/>
          <w:sz w:val="22"/>
          <w:szCs w:val="22"/>
        </w:rPr>
        <w:t xml:space="preserve">No es cierto que el concepto de consentimiento definido por el artículo 1803 del Código Civil Federal, sea el que pueda servir para determinar cuando un acto ha sido consentido expresa o tácitamente, para fines del </w:t>
      </w:r>
      <w:r w:rsidRPr="00DC00EE">
        <w:rPr>
          <w:rFonts w:ascii="Arial" w:hAnsi="Arial" w:cs="Arial"/>
          <w:i/>
          <w:color w:val="7F7F7F" w:themeColor="text1" w:themeTint="80"/>
          <w:sz w:val="22"/>
          <w:szCs w:val="22"/>
        </w:rPr>
        <w:lastRenderedPageBreak/>
        <w:t>sobreseimiento, así se esté ante un criterio comparativo por algún autor sobre la materia. Y no debe ni puede privar ese concepto civilista, porque además de que en él campea un sentido que rige para el derecho privado, tan ajeno a la teoría del amparo, hay en la especie norma expresa al respecto en la ley reglamentaria del juicio de garantías, que hace inaplicables criterios ajenos o diversos al contenido directamente en la ley que debe regular y determinar la noción del consentimiento en cuanto a la improcedencia de la acción constitucional de amparo (artículo 73, fracciones XI y XII). La improcedencia del amparo es una cuestión que no fue acogida, en sus albores, por las leyes reglamentarias del juicio constitucional. No la consagra, para nada, la ley del 30 de noviembre de 1861, primigenia, en un orden cronológico, como tampoco contiene causales de improcedencia la Ley Orgánica Constitucional del 20 de enero de 1869 que sí menciona el sobreseimiento del amparo, aunque como causa de responsabilidad. En cambio, la Ley Orgánica de los Artículos 101 y 102 de la Constitución Federal de 1857, datada el 14 de diciembre de 1882, sí trata la materia del sobreseimiento en su artículo 35, al prescribir en la fracción VI del mismo artículo 35, que se sobreseerá el amparo, cualquiera que sea el estado del juicio, cuando el acto hubiere sido consentido y no versare sobre materia criminal. No define, esa ley de 1882, en qué estriba ese consentimiento y otro tanto harán los artículos 702 y 779 del Código de Procedimientos Federales del 6 de octubre de 1897 y del Código Federal de Procedimientos Civiles del 26 de diciembre de 1908 que se concretan, al través de su fracción V, a consignar que el juicio de amparo es improcedente contra actos consentidos, siempre que éstos no importen una pena corporal o algún acto de los prohibidos por el artículo 22 de aquella Constitución de 1857. La doctrina del acto consentido es elaborada por la ley del señor presidente Carranza, la del 18 de octubre de 1919, que sí contempla la improcedencia del amparo en ese aspecto y, por ende, define qué se entiende por consentido un acto contra el que no se haya interpuesto amparo dentro de los quince días siguientes al en que se haya hecho saber al interesado, a no ser que la ley conceda expresamente término mayor para hacerlo valer (artículo 43, fracción V). La ley del señor presidente Cárdenas, esto es, la promulgada el 30 de diciembre de 1935, complementa esta doctrina cuando en las fracciones XI y XII de su artículo 73 desenvuelve, cabalmente, la teoría de la improcedencia del juicio constitucional, en punto a actos consentidos expresamente o por manifestaciones de voluntad que entrañen ese consentimiento (artículo 73, fracción XI), habiendo consentimiento tácito, si el juicio de garantías no se promueve dentro de los términos señalados por los artículos 21 y 22 de la ley en cuestión (artículo 73, fracción XII). La integración de esta doctrina del consentimiento de los actos reclamados, en el juicio de garantías, conduce a formular estas nítidas proposiciones: 1) Hay consentimiento expreso del acto reclamado, cuando directamente se exterioriza que se está de acuerdo o conforme con dicho acto; 2) Hay consentimiento expreso, también, del acto reclamado, cuando media una manifestación de voluntad que entrañe ese consentimiento; y 3) Hay consentimiento tácito del acto reclamado cuando el juicio de amparo deja de promoverse dentro de los términos que señalan los artículos 21 y 22 de su ley reglamentaria”.</w:t>
      </w:r>
    </w:p>
    <w:p w:rsidR="00BE101B" w:rsidRPr="00DC00EE" w:rsidRDefault="00BE101B" w:rsidP="00BE101B">
      <w:pPr>
        <w:pStyle w:val="Textoindependienteprimerasangra"/>
        <w:spacing w:before="240"/>
        <w:ind w:firstLine="0"/>
        <w:rPr>
          <w:rFonts w:ascii="Arial" w:hAnsi="Arial" w:cs="Arial"/>
          <w:color w:val="7F7F7F" w:themeColor="text1" w:themeTint="80"/>
          <w:lang w:val="es-MX"/>
        </w:rPr>
      </w:pPr>
      <w:r w:rsidRPr="00DC00EE">
        <w:rPr>
          <w:rFonts w:ascii="Arial" w:hAnsi="Arial" w:cs="Arial"/>
          <w:color w:val="7F7F7F" w:themeColor="text1" w:themeTint="80"/>
          <w:lang w:val="es-MX"/>
        </w:rPr>
        <w:tab/>
        <w:t>Por lo expuesto, y al haberse allanado el sujeto obligado</w:t>
      </w:r>
      <w:r w:rsidR="00DC00EE" w:rsidRPr="00DC00EE">
        <w:rPr>
          <w:rFonts w:ascii="Arial" w:hAnsi="Arial" w:cs="Arial"/>
          <w:color w:val="7F7F7F" w:themeColor="text1" w:themeTint="80"/>
          <w:lang w:val="es-MX"/>
        </w:rPr>
        <w:t xml:space="preserve"> a la inconformidad planteada por el particular</w:t>
      </w:r>
      <w:r w:rsidRPr="00DC00EE">
        <w:rPr>
          <w:rFonts w:ascii="Arial" w:hAnsi="Arial" w:cs="Arial"/>
          <w:color w:val="7F7F7F" w:themeColor="text1" w:themeTint="80"/>
          <w:lang w:val="es-MX"/>
        </w:rPr>
        <w:t xml:space="preserve">, es que esta Comisión, con fundamento en lo dispuesto por el artículo 175, fracción III, de la Ley de Transparencia y Acceso a la Información Pública del Estado, </w:t>
      </w:r>
      <w:r w:rsidRPr="00DC00EE">
        <w:rPr>
          <w:rFonts w:ascii="Arial" w:hAnsi="Arial" w:cs="Arial"/>
          <w:b/>
          <w:color w:val="7F7F7F" w:themeColor="text1" w:themeTint="80"/>
          <w:lang w:val="es-MX"/>
        </w:rPr>
        <w:t xml:space="preserve">modifica </w:t>
      </w:r>
      <w:r w:rsidRPr="00DC00EE">
        <w:rPr>
          <w:rFonts w:ascii="Arial" w:hAnsi="Arial" w:cs="Arial"/>
          <w:color w:val="7F7F7F" w:themeColor="text1" w:themeTint="80"/>
          <w:lang w:val="es-MX"/>
        </w:rPr>
        <w:t xml:space="preserve">el acto impugnado, para efectos de que el sujeto obligado: </w:t>
      </w:r>
    </w:p>
    <w:p w:rsidR="00BE101B" w:rsidRPr="00DC00EE" w:rsidRDefault="00BE101B" w:rsidP="00BE101B">
      <w:pPr>
        <w:pStyle w:val="Textoindependienteprimerasangra"/>
        <w:numPr>
          <w:ilvl w:val="0"/>
          <w:numId w:val="28"/>
        </w:numPr>
        <w:spacing w:before="240"/>
        <w:rPr>
          <w:rFonts w:ascii="Arial" w:hAnsi="Arial" w:cs="Arial"/>
          <w:color w:val="7F7F7F" w:themeColor="text1" w:themeTint="80"/>
          <w:lang w:val="es-MX"/>
        </w:rPr>
      </w:pPr>
      <w:r w:rsidRPr="00DC00EE">
        <w:rPr>
          <w:rFonts w:ascii="Arial" w:hAnsi="Arial" w:cs="Arial"/>
          <w:color w:val="7F7F7F" w:themeColor="text1" w:themeTint="80"/>
          <w:lang w:val="es-MX"/>
        </w:rPr>
        <w:lastRenderedPageBreak/>
        <w:t>Notifique la respuesta por la cual se entregó la información faltante, misma que deberá ser gratuita en caso de que no sobrepase de las veinte fojas que marca el artículo 165 de la Ley de Transparencia y Acceso a la Información.</w:t>
      </w:r>
    </w:p>
    <w:p w:rsidR="00BE101B" w:rsidRPr="00DC00EE" w:rsidRDefault="00BE101B" w:rsidP="00BE101B">
      <w:pPr>
        <w:pStyle w:val="Prrafodelista"/>
        <w:shd w:val="clear" w:color="auto" w:fill="FFFFFF"/>
        <w:spacing w:before="240" w:after="240"/>
        <w:ind w:left="0"/>
        <w:rPr>
          <w:rFonts w:ascii="Arial" w:hAnsi="Arial" w:cs="Arial"/>
          <w:color w:val="7F7F7F" w:themeColor="text1" w:themeTint="80"/>
          <w:szCs w:val="26"/>
          <w:lang w:eastAsia="es-MX"/>
        </w:rPr>
      </w:pPr>
      <w:r w:rsidRPr="00DC00EE">
        <w:rPr>
          <w:rFonts w:ascii="Arial" w:hAnsi="Arial" w:cs="Arial"/>
          <w:color w:val="7F7F7F" w:themeColor="text1" w:themeTint="80"/>
        </w:rPr>
        <w:tab/>
      </w:r>
      <w:r w:rsidRPr="00DC00EE">
        <w:rPr>
          <w:rFonts w:ascii="Arial" w:eastAsia="Arial Unicode MS" w:hAnsi="Arial" w:cs="Arial"/>
          <w:color w:val="7F7F7F" w:themeColor="text1" w:themeTint="80"/>
        </w:rPr>
        <w:t>Para efectos del cumplimiento de la presente resolución resulta pertinente tomar en cuenta las siguientes precisiones:</w:t>
      </w:r>
      <w:r w:rsidRPr="00DC00EE">
        <w:rPr>
          <w:rFonts w:ascii="Arial" w:hAnsi="Arial" w:cs="Arial"/>
          <w:color w:val="7F7F7F" w:themeColor="text1" w:themeTint="80"/>
          <w:szCs w:val="26"/>
          <w:lang w:eastAsia="es-MX"/>
        </w:rPr>
        <w:t> </w:t>
      </w:r>
    </w:p>
    <w:p w:rsidR="00BE101B" w:rsidRPr="00DC00EE" w:rsidRDefault="00BE101B" w:rsidP="00BE101B">
      <w:pPr>
        <w:spacing w:before="240"/>
        <w:rPr>
          <w:rFonts w:ascii="Arial" w:hAnsi="Arial" w:cs="Arial"/>
          <w:b/>
          <w:color w:val="7F7F7F" w:themeColor="text1" w:themeTint="80"/>
        </w:rPr>
      </w:pPr>
      <w:r w:rsidRPr="00DC00EE">
        <w:rPr>
          <w:rFonts w:ascii="Arial" w:hAnsi="Arial" w:cs="Arial"/>
          <w:color w:val="7F7F7F" w:themeColor="text1" w:themeTint="80"/>
        </w:rPr>
        <w:tab/>
        <w:t xml:space="preserve">Con fundamento en los artículos 175, último párrafo y 183 de la Ley de Transparencia y Acceso a la Información Pública del Estado, se le concede al ente obligado el término de </w:t>
      </w:r>
      <w:r w:rsidRPr="00DC00EE">
        <w:rPr>
          <w:rFonts w:ascii="Arial" w:hAnsi="Arial" w:cs="Arial"/>
          <w:b/>
          <w:color w:val="7F7F7F" w:themeColor="text1" w:themeTint="80"/>
        </w:rPr>
        <w:t xml:space="preserve">10 diez días, </w:t>
      </w:r>
      <w:r w:rsidRPr="00DC00EE">
        <w:rPr>
          <w:rFonts w:ascii="Arial" w:hAnsi="Arial" w:cs="Arial"/>
          <w:b/>
          <w:bCs/>
          <w:color w:val="7F7F7F" w:themeColor="text1" w:themeTint="80"/>
          <w:szCs w:val="26"/>
          <w:lang w:val="es-MX" w:eastAsia="es-MX"/>
        </w:rPr>
        <w:t>contados a partir del día siguiente de su notificación,</w:t>
      </w:r>
      <w:r w:rsidRPr="00DC00EE">
        <w:rPr>
          <w:rFonts w:ascii="Arial" w:hAnsi="Arial" w:cs="Arial"/>
          <w:b/>
          <w:color w:val="7F7F7F" w:themeColor="text1" w:themeTint="80"/>
        </w:rPr>
        <w:t xml:space="preserve"> para que de cumplimiento a lo ordenado en la presente resolución.</w:t>
      </w:r>
    </w:p>
    <w:p w:rsidR="00BE101B" w:rsidRPr="00DC00EE" w:rsidRDefault="00BE101B" w:rsidP="00BE101B">
      <w:pPr>
        <w:spacing w:before="240"/>
        <w:rPr>
          <w:rFonts w:ascii="Arial" w:hAnsi="Arial" w:cs="Arial"/>
          <w:color w:val="7F7F7F" w:themeColor="text1" w:themeTint="80"/>
        </w:rPr>
      </w:pPr>
      <w:r w:rsidRPr="00DC00EE">
        <w:rPr>
          <w:rFonts w:ascii="Arial" w:hAnsi="Arial" w:cs="Arial"/>
          <w:color w:val="7F7F7F" w:themeColor="text1" w:themeTint="80"/>
        </w:rPr>
        <w:tab/>
        <w:t>Se estima el plazo de 10 diez días, puesto que el ente obligado deberá entregar al particular lo requerido, por lo que en analogía al artículo 154 de la Ley de Transparencia y Acceso a la Información Pública es que se concede dicho término.</w:t>
      </w:r>
    </w:p>
    <w:p w:rsidR="00BE101B" w:rsidRPr="00DC00EE" w:rsidRDefault="00BE101B" w:rsidP="00BE101B">
      <w:pPr>
        <w:shd w:val="clear" w:color="auto" w:fill="FFFFFF"/>
        <w:spacing w:before="240"/>
        <w:ind w:firstLine="708"/>
        <w:rPr>
          <w:rFonts w:ascii="Arial" w:hAnsi="Arial" w:cs="Arial"/>
          <w:b/>
          <w:bCs/>
          <w:color w:val="7F7F7F" w:themeColor="text1" w:themeTint="80"/>
          <w:szCs w:val="26"/>
          <w:lang w:val="es-MX" w:eastAsia="es-MX"/>
        </w:rPr>
      </w:pPr>
      <w:r w:rsidRPr="00DC00EE">
        <w:rPr>
          <w:rFonts w:ascii="Arial" w:hAnsi="Arial" w:cs="Arial"/>
          <w:b/>
          <w:bCs/>
          <w:color w:val="7F7F7F" w:themeColor="text1" w:themeTint="80"/>
          <w:szCs w:val="26"/>
          <w:lang w:val="es-MX" w:eastAsia="es-MX"/>
        </w:rPr>
        <w:t xml:space="preserve">Se hace del conocimiento del sujeto obligado que la presente resolución causa ejecutoría al momento de su aprobación, 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BE101B" w:rsidRPr="00DC00EE" w:rsidRDefault="00BE101B" w:rsidP="00BE101B">
      <w:pPr>
        <w:shd w:val="clear" w:color="auto" w:fill="FFFFFF"/>
        <w:spacing w:before="240"/>
        <w:ind w:firstLine="708"/>
        <w:rPr>
          <w:rFonts w:ascii="Arial" w:hAnsi="Arial" w:cs="Arial"/>
          <w:b/>
          <w:bCs/>
          <w:color w:val="7F7F7F" w:themeColor="text1" w:themeTint="80"/>
          <w:szCs w:val="26"/>
          <w:lang w:val="es-MX" w:eastAsia="es-MX"/>
        </w:rPr>
      </w:pPr>
      <w:r w:rsidRPr="00DC00EE">
        <w:rPr>
          <w:rFonts w:ascii="Arial" w:hAnsi="Arial" w:cs="Arial"/>
          <w:b/>
          <w:bCs/>
          <w:color w:val="7F7F7F" w:themeColor="text1" w:themeTint="80"/>
          <w:szCs w:val="26"/>
          <w:lang w:val="es-MX" w:eastAsia="es-MX"/>
        </w:rPr>
        <w:t xml:space="preserve">Una vez concluido dicho plazo, </w:t>
      </w:r>
      <w:r w:rsidRPr="00DC00EE">
        <w:rPr>
          <w:rFonts w:ascii="Arial" w:hAnsi="Arial" w:cs="Arial"/>
          <w:color w:val="7F7F7F" w:themeColor="text1" w:themeTint="80"/>
          <w:szCs w:val="26"/>
          <w:lang w:val="es-MX" w:eastAsia="es-MX"/>
        </w:rPr>
        <w:t>dentro de los 03 tres días hábiles siguientes, deberá</w:t>
      </w:r>
      <w:r w:rsidRPr="00DC00EE">
        <w:rPr>
          <w:rFonts w:ascii="Arial" w:hAnsi="Arial" w:cs="Arial"/>
          <w:b/>
          <w:bCs/>
          <w:color w:val="7F7F7F" w:themeColor="text1" w:themeTint="80"/>
          <w:szCs w:val="26"/>
          <w:lang w:val="es-MX" w:eastAsia="es-MX"/>
        </w:rPr>
        <w:t xml:space="preserve"> </w:t>
      </w:r>
      <w:r w:rsidRPr="00DC00EE">
        <w:rPr>
          <w:rFonts w:ascii="Arial" w:hAnsi="Arial" w:cs="Arial"/>
          <w:color w:val="7F7F7F" w:themeColor="text1" w:themeTint="80"/>
          <w:szCs w:val="26"/>
          <w:lang w:val="es-MX" w:eastAsia="es-MX"/>
        </w:rPr>
        <w:t>informar el cumplimiento al presente fallo con los documentos fehacientes</w:t>
      </w:r>
      <w:r w:rsidRPr="00DC00EE">
        <w:rPr>
          <w:rFonts w:ascii="Arial" w:hAnsi="Arial" w:cs="Arial"/>
          <w:color w:val="7F7F7F" w:themeColor="text1" w:themeTint="80"/>
          <w:lang w:val="es-MX" w:eastAsia="es-MX"/>
        </w:rPr>
        <w:t> </w:t>
      </w:r>
      <w:r w:rsidRPr="00DC00EE">
        <w:rPr>
          <w:rFonts w:ascii="Arial" w:hAnsi="Arial" w:cs="Arial"/>
          <w:b/>
          <w:bCs/>
          <w:color w:val="7F7F7F" w:themeColor="text1" w:themeTint="80"/>
          <w:szCs w:val="26"/>
          <w:lang w:val="es-MX" w:eastAsia="es-MX"/>
        </w:rPr>
        <w:t>(</w:t>
      </w:r>
      <w:r w:rsidRPr="00DC00EE">
        <w:rPr>
          <w:rFonts w:ascii="Arial" w:hAnsi="Arial" w:cs="Arial"/>
          <w:b/>
          <w:bCs/>
          <w:color w:val="7F7F7F" w:themeColor="text1" w:themeTint="80"/>
          <w:sz w:val="28"/>
          <w:szCs w:val="26"/>
          <w:u w:val="single"/>
          <w:lang w:val="es-MX" w:eastAsia="es-MX"/>
        </w:rPr>
        <w:t>originales o copia certificada de documentos y bandeja de salida del correo electrónico</w:t>
      </w:r>
      <w:r w:rsidRPr="00DC00EE">
        <w:rPr>
          <w:rFonts w:ascii="Arial" w:hAnsi="Arial" w:cs="Arial"/>
          <w:b/>
          <w:bCs/>
          <w:color w:val="7F7F7F" w:themeColor="text1" w:themeTint="80"/>
          <w:szCs w:val="26"/>
          <w:lang w:val="es-MX" w:eastAsia="es-MX"/>
        </w:rPr>
        <w:t>),</w:t>
      </w:r>
      <w:r w:rsidRPr="00DC00EE">
        <w:rPr>
          <w:rFonts w:ascii="Arial" w:hAnsi="Arial" w:cs="Arial"/>
          <w:color w:val="7F7F7F" w:themeColor="text1" w:themeTint="80"/>
          <w:lang w:val="es-MX" w:eastAsia="es-MX"/>
        </w:rPr>
        <w:t> </w:t>
      </w:r>
      <w:r w:rsidRPr="00DC00EE">
        <w:rPr>
          <w:rFonts w:ascii="Arial" w:hAnsi="Arial" w:cs="Arial"/>
          <w:color w:val="7F7F7F" w:themeColor="text1" w:themeTint="80"/>
          <w:szCs w:val="26"/>
          <w:lang w:val="es-MX" w:eastAsia="es-MX"/>
        </w:rPr>
        <w:t>con fundamento en los artículos 177 184 de la Ley de Transparencia y Acceso a la Información Pública</w:t>
      </w:r>
      <w:r w:rsidRPr="00DC00EE">
        <w:rPr>
          <w:rFonts w:ascii="Arial" w:hAnsi="Arial" w:cs="Arial"/>
          <w:color w:val="7F7F7F" w:themeColor="text1" w:themeTint="80"/>
          <w:lang w:val="es-MX" w:eastAsia="es-MX"/>
        </w:rPr>
        <w:t> </w:t>
      </w:r>
      <w:r w:rsidRPr="00DC00EE">
        <w:rPr>
          <w:rFonts w:ascii="Arial" w:hAnsi="Arial" w:cs="Arial"/>
          <w:b/>
          <w:bCs/>
          <w:color w:val="7F7F7F" w:themeColor="text1" w:themeTint="80"/>
          <w:szCs w:val="26"/>
          <w:lang w:val="es-MX" w:eastAsia="es-MX"/>
        </w:rPr>
        <w:t xml:space="preserve">y en caso de no cumplir con esta resolución se dará vista con la denuncia correspondiente al Órgano de Control Interno o a quien resulte competente para integrar y </w:t>
      </w:r>
      <w:r w:rsidRPr="00DC00EE">
        <w:rPr>
          <w:rFonts w:ascii="Arial" w:hAnsi="Arial" w:cs="Arial"/>
          <w:b/>
          <w:bCs/>
          <w:color w:val="7F7F7F" w:themeColor="text1" w:themeTint="80"/>
          <w:szCs w:val="26"/>
          <w:lang w:val="es-MX" w:eastAsia="es-MX"/>
        </w:rPr>
        <w:lastRenderedPageBreak/>
        <w:t>sustanciar el procedimiento sancionatorio por incurrir en posibles actos que actualicen la hipótesis contenida en el artículo 197, fracción XV, de la Ley de Transparencia y Acceso a la información Pública del Estado. Lo anterior, sin perjuicio de que esta Comisión realicé lo necesario para que se dé el debido cumplimiento a la presente resolución.</w:t>
      </w:r>
    </w:p>
    <w:p w:rsidR="00977534" w:rsidRPr="00DC00EE" w:rsidRDefault="00BE101B" w:rsidP="00DC00EE">
      <w:pPr>
        <w:spacing w:before="240"/>
        <w:rPr>
          <w:rFonts w:ascii="Arial" w:hAnsi="Arial" w:cs="Arial"/>
          <w:bCs/>
          <w:color w:val="7F7F7F" w:themeColor="text1" w:themeTint="80"/>
          <w:szCs w:val="26"/>
          <w:u w:val="single"/>
          <w:lang w:val="es-MX" w:eastAsia="es-MX"/>
        </w:rPr>
      </w:pPr>
      <w:r w:rsidRPr="00DC00EE">
        <w:rPr>
          <w:rFonts w:ascii="Arial" w:hAnsi="Arial" w:cs="Arial"/>
          <w:bCs/>
          <w:color w:val="7F7F7F" w:themeColor="text1" w:themeTint="80"/>
          <w:szCs w:val="26"/>
          <w:lang w:val="es-MX" w:eastAsia="es-MX"/>
        </w:rPr>
        <w:tab/>
      </w:r>
      <w:r w:rsidRPr="00DC00EE">
        <w:rPr>
          <w:rFonts w:ascii="Arial" w:hAnsi="Arial" w:cs="Arial"/>
          <w:bCs/>
          <w:color w:val="7F7F7F" w:themeColor="text1" w:themeTint="80"/>
          <w:szCs w:val="26"/>
          <w:u w:val="single"/>
          <w:lang w:val="es-MX" w:eastAsia="es-MX"/>
        </w:rPr>
        <w:t>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se le impondrán, de conformidad con el artículo 190 de la citada Ley, las medidas de apremio que resulten pertinentes. Para el caso 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DC00EE" w:rsidRPr="00DC00EE" w:rsidRDefault="00DC00EE" w:rsidP="00DC00EE">
      <w:pPr>
        <w:spacing w:before="240" w:after="240"/>
        <w:rPr>
          <w:rFonts w:ascii="Arial" w:hAnsi="Arial" w:cs="Arial"/>
          <w:color w:val="7F7F7F" w:themeColor="text1" w:themeTint="80"/>
          <w:szCs w:val="26"/>
          <w:lang w:val="es-MX" w:eastAsia="es-MX"/>
        </w:rPr>
      </w:pPr>
      <w:r w:rsidRPr="00DC00EE">
        <w:rPr>
          <w:rFonts w:ascii="Arial" w:hAnsi="Arial" w:cs="Arial"/>
          <w:color w:val="7F7F7F" w:themeColor="text1" w:themeTint="80"/>
          <w:szCs w:val="26"/>
          <w:lang w:val="es-MX" w:eastAsia="es-MX"/>
        </w:rPr>
        <w:tab/>
        <w:t>Por lo anteriormente expuesto y fundado se:</w:t>
      </w:r>
    </w:p>
    <w:p w:rsidR="00163965" w:rsidRPr="00DC00EE" w:rsidRDefault="00163965" w:rsidP="0042700F">
      <w:pPr>
        <w:shd w:val="clear" w:color="auto" w:fill="FFFFFF"/>
        <w:spacing w:after="240" w:line="288" w:lineRule="atLeast"/>
        <w:jc w:val="center"/>
        <w:rPr>
          <w:rFonts w:ascii="Arial" w:hAnsi="Arial" w:cs="Arial"/>
          <w:b/>
          <w:bCs/>
          <w:color w:val="7F7F7F" w:themeColor="text1" w:themeTint="80"/>
          <w:szCs w:val="26"/>
          <w:lang w:val="es-MX" w:eastAsia="es-MX"/>
        </w:rPr>
      </w:pPr>
    </w:p>
    <w:p w:rsidR="0042700F" w:rsidRPr="00DC00EE" w:rsidRDefault="0042700F" w:rsidP="0042700F">
      <w:pPr>
        <w:shd w:val="clear" w:color="auto" w:fill="FFFFFF"/>
        <w:spacing w:after="240" w:line="288" w:lineRule="atLeast"/>
        <w:jc w:val="center"/>
        <w:rPr>
          <w:rFonts w:ascii="Arial" w:hAnsi="Arial" w:cs="Arial"/>
          <w:color w:val="7F7F7F" w:themeColor="text1" w:themeTint="80"/>
          <w:sz w:val="19"/>
          <w:szCs w:val="19"/>
          <w:lang w:val="es-MX" w:eastAsia="es-MX"/>
        </w:rPr>
      </w:pPr>
      <w:r w:rsidRPr="00DC00EE">
        <w:rPr>
          <w:rFonts w:ascii="Arial" w:hAnsi="Arial" w:cs="Arial"/>
          <w:b/>
          <w:bCs/>
          <w:color w:val="7F7F7F" w:themeColor="text1" w:themeTint="80"/>
          <w:szCs w:val="26"/>
          <w:lang w:val="es-MX" w:eastAsia="es-MX"/>
        </w:rPr>
        <w:t>R E S U E L V E:</w:t>
      </w:r>
    </w:p>
    <w:p w:rsidR="0042700F" w:rsidRPr="00DC00EE" w:rsidRDefault="0042700F" w:rsidP="0042700F">
      <w:pPr>
        <w:spacing w:before="240" w:after="240"/>
        <w:rPr>
          <w:rFonts w:ascii="Arial" w:hAnsi="Arial" w:cs="Arial"/>
          <w:color w:val="7F7F7F" w:themeColor="text1" w:themeTint="80"/>
        </w:rPr>
      </w:pPr>
      <w:r w:rsidRPr="00DC00EE">
        <w:rPr>
          <w:rFonts w:ascii="Arial" w:hAnsi="Arial" w:cs="Arial"/>
          <w:b/>
          <w:color w:val="7F7F7F" w:themeColor="text1" w:themeTint="80"/>
        </w:rPr>
        <w:tab/>
        <w:t xml:space="preserve">ÚNICO. </w:t>
      </w:r>
      <w:r w:rsidRPr="00DC00EE">
        <w:rPr>
          <w:rFonts w:ascii="Arial" w:hAnsi="Arial" w:cs="Arial"/>
          <w:color w:val="7F7F7F" w:themeColor="text1" w:themeTint="80"/>
        </w:rPr>
        <w:t>Se modifica la respuesta emitida por el sujeto obligado por las razones expuestas en el considerando tercero de la presente resolución.</w:t>
      </w:r>
    </w:p>
    <w:p w:rsidR="0042700F" w:rsidRPr="00DC00EE" w:rsidRDefault="0042700F" w:rsidP="0042700F">
      <w:pPr>
        <w:spacing w:before="240" w:after="240"/>
        <w:rPr>
          <w:rFonts w:ascii="Arial" w:hAnsi="Arial" w:cs="Arial"/>
          <w:color w:val="7F7F7F" w:themeColor="text1" w:themeTint="80"/>
        </w:rPr>
      </w:pPr>
      <w:r w:rsidRPr="00DC00EE">
        <w:rPr>
          <w:rFonts w:ascii="Arial" w:hAnsi="Arial" w:cs="Arial"/>
          <w:color w:val="7F7F7F" w:themeColor="text1" w:themeTint="80"/>
        </w:rPr>
        <w:tab/>
        <w:t>Notifíquese personalmente a las partes el contenido de la presente resolución, de conformidad con el artículo 177 de la Ley de Transparencia y Acceso a la Información Pública del Estado.</w:t>
      </w:r>
    </w:p>
    <w:p w:rsidR="0042700F" w:rsidRPr="00DC00EE" w:rsidRDefault="0042700F" w:rsidP="0042700F">
      <w:pPr>
        <w:spacing w:before="240" w:after="240"/>
        <w:rPr>
          <w:rFonts w:ascii="Arial" w:hAnsi="Arial" w:cs="Arial"/>
          <w:color w:val="7F7F7F" w:themeColor="text1" w:themeTint="80"/>
        </w:rPr>
      </w:pPr>
      <w:r w:rsidRPr="00DC00EE">
        <w:rPr>
          <w:rFonts w:ascii="Arial" w:hAnsi="Arial" w:cs="Arial"/>
          <w:color w:val="7F7F7F" w:themeColor="text1" w:themeTint="80"/>
        </w:rPr>
        <w:tab/>
        <w:t>La notificación que se realice al sujeto obligado será, con fundamento en los artículos 58 y 183 de la Ley de Transparencia y Acceso a la Información Pública del Estado, a través de la Unidad de Transparencia</w:t>
      </w:r>
    </w:p>
    <w:p w:rsidR="0042700F" w:rsidRPr="00DC00EE" w:rsidRDefault="0042700F" w:rsidP="0042700F">
      <w:pPr>
        <w:spacing w:before="240" w:after="240"/>
        <w:rPr>
          <w:rFonts w:ascii="Arial" w:hAnsi="Arial" w:cs="Arial"/>
          <w:color w:val="7F7F7F" w:themeColor="text1" w:themeTint="80"/>
        </w:rPr>
      </w:pPr>
      <w:r w:rsidRPr="00DC00EE">
        <w:rPr>
          <w:rFonts w:ascii="Arial" w:hAnsi="Arial" w:cs="Arial"/>
          <w:color w:val="7F7F7F" w:themeColor="text1" w:themeTint="80"/>
        </w:rPr>
        <w:lastRenderedPageBreak/>
        <w:tab/>
        <w:t xml:space="preserve">Se hace de conocimiento del recurrente que, en caso de no estar de acuerdo con los términos de la presente resolución, podrá impugnar, de manera optativa, la presente resolución a través del </w:t>
      </w:r>
      <w:r w:rsidRPr="00DC00EE">
        <w:rPr>
          <w:rFonts w:ascii="Arial" w:hAnsi="Arial" w:cs="Arial"/>
          <w:b/>
          <w:color w:val="7F7F7F" w:themeColor="text1" w:themeTint="80"/>
        </w:rPr>
        <w:t>Recurso de Inconformidad</w:t>
      </w:r>
      <w:r w:rsidRPr="00DC00EE">
        <w:rPr>
          <w:rFonts w:ascii="Arial" w:hAnsi="Arial" w:cs="Arial"/>
          <w:color w:val="7F7F7F" w:themeColor="text1" w:themeTint="80"/>
        </w:rPr>
        <w:t xml:space="preserve">, mismo que podrá presentar ante el Instituto Nacional de Transparencia, Acceso a la Información y Protección de Datos Personales (INAI), o a través del </w:t>
      </w:r>
      <w:r w:rsidRPr="00DC00EE">
        <w:rPr>
          <w:rFonts w:ascii="Arial" w:hAnsi="Arial" w:cs="Arial"/>
          <w:b/>
          <w:color w:val="7F7F7F" w:themeColor="text1" w:themeTint="80"/>
        </w:rPr>
        <w:t>Juicio de Amparo indirecto</w:t>
      </w:r>
      <w:r w:rsidRPr="00DC00EE">
        <w:rPr>
          <w:rFonts w:ascii="Arial" w:hAnsi="Arial" w:cs="Arial"/>
          <w:color w:val="7F7F7F" w:themeColor="text1" w:themeTint="80"/>
        </w:rPr>
        <w:t xml:space="preserve"> que promueva ante el Poder Judicial de la Federación. Lo anterior con fundamento en el artículo 159 de la Ley General de Transparencia y Acceso a la Información Pública.</w:t>
      </w:r>
    </w:p>
    <w:p w:rsidR="0042700F" w:rsidRPr="00DC00EE" w:rsidRDefault="0042700F" w:rsidP="0042700F">
      <w:pPr>
        <w:spacing w:before="240" w:after="240"/>
        <w:rPr>
          <w:rFonts w:ascii="Arial" w:eastAsia="BatangChe" w:hAnsi="Arial" w:cs="Arial"/>
          <w:color w:val="7F7F7F" w:themeColor="text1" w:themeTint="80"/>
          <w:szCs w:val="26"/>
        </w:rPr>
      </w:pPr>
      <w:r w:rsidRPr="00DC00EE">
        <w:rPr>
          <w:rFonts w:ascii="Arial" w:hAnsi="Arial" w:cs="Arial"/>
          <w:color w:val="7F7F7F" w:themeColor="text1" w:themeTint="80"/>
        </w:rPr>
        <w:tab/>
      </w:r>
      <w:r w:rsidRPr="00DC00EE">
        <w:rPr>
          <w:rFonts w:ascii="Arial" w:eastAsia="BatangChe" w:hAnsi="Arial" w:cs="Arial"/>
          <w:color w:val="7F7F7F" w:themeColor="text1" w:themeTint="80"/>
          <w:szCs w:val="26"/>
        </w:rPr>
        <w:t xml:space="preserve">Así lo resuelve, por unanimidad de votos, el pleno de la Comisión Estatal de Garantía de Acceso a la Información Pública, conformado por los Comisionados  Alejando Lafuente Torres, Paulina Sánchez Pérez del Pozo y Claudia Elizabeth Ávalos Cedillo, en la sesión extraordinaria celebrada el </w:t>
      </w:r>
      <w:r w:rsidR="00DC00EE" w:rsidRPr="00DC00EE">
        <w:rPr>
          <w:rFonts w:ascii="Arial" w:eastAsia="BatangChe" w:hAnsi="Arial" w:cs="Arial"/>
          <w:color w:val="7F7F7F" w:themeColor="text1" w:themeTint="80"/>
          <w:szCs w:val="26"/>
        </w:rPr>
        <w:t>catorce de febrero de dos mil dieciocho</w:t>
      </w:r>
      <w:r w:rsidRPr="00DC00EE">
        <w:rPr>
          <w:rFonts w:ascii="Arial" w:eastAsia="BatangChe" w:hAnsi="Arial" w:cs="Arial"/>
          <w:color w:val="7F7F7F" w:themeColor="text1" w:themeTint="80"/>
          <w:szCs w:val="26"/>
        </w:rPr>
        <w:t>, ante la Secretaria de Pleno Rosa María Motilla García.</w:t>
      </w: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03"/>
        <w:gridCol w:w="4394"/>
      </w:tblGrid>
      <w:tr w:rsidR="0042700F" w:rsidRPr="00DC00EE" w:rsidTr="00255041">
        <w:tc>
          <w:tcPr>
            <w:tcW w:w="4503" w:type="dxa"/>
          </w:tcPr>
          <w:p w:rsidR="0042700F" w:rsidRPr="00DC00EE" w:rsidRDefault="0042700F" w:rsidP="00255041">
            <w:pPr>
              <w:spacing w:after="240"/>
              <w:jc w:val="center"/>
              <w:rPr>
                <w:rFonts w:ascii="Arial" w:eastAsia="BatangChe" w:hAnsi="Arial" w:cs="Arial"/>
                <w:b/>
                <w:color w:val="7F7F7F" w:themeColor="text1" w:themeTint="80"/>
                <w:sz w:val="24"/>
                <w:szCs w:val="24"/>
              </w:rPr>
            </w:pPr>
            <w:r w:rsidRPr="00DC00EE">
              <w:rPr>
                <w:rFonts w:ascii="Arial" w:eastAsia="BatangChe" w:hAnsi="Arial" w:cs="Arial"/>
                <w:b/>
                <w:color w:val="7F7F7F" w:themeColor="text1" w:themeTint="80"/>
                <w:sz w:val="24"/>
                <w:szCs w:val="24"/>
              </w:rPr>
              <w:t>COMISIONADO PRESIDENTE</w:t>
            </w:r>
          </w:p>
          <w:p w:rsidR="0042700F" w:rsidRPr="00DC00EE" w:rsidRDefault="0042700F" w:rsidP="00255041">
            <w:pPr>
              <w:spacing w:before="240" w:after="240"/>
              <w:jc w:val="center"/>
              <w:rPr>
                <w:rFonts w:ascii="Arial" w:eastAsia="BatangChe" w:hAnsi="Arial" w:cs="Arial"/>
                <w:b/>
                <w:color w:val="7F7F7F" w:themeColor="text1" w:themeTint="80"/>
                <w:sz w:val="24"/>
                <w:szCs w:val="24"/>
              </w:rPr>
            </w:pPr>
          </w:p>
          <w:p w:rsidR="0042700F" w:rsidRPr="00DC00EE" w:rsidRDefault="0042700F" w:rsidP="00255041">
            <w:pPr>
              <w:spacing w:before="240" w:after="240"/>
              <w:jc w:val="center"/>
              <w:rPr>
                <w:rFonts w:ascii="Arial" w:eastAsia="BatangChe" w:hAnsi="Arial" w:cs="Arial"/>
                <w:color w:val="7F7F7F" w:themeColor="text1" w:themeTint="80"/>
                <w:sz w:val="24"/>
                <w:szCs w:val="24"/>
              </w:rPr>
            </w:pPr>
            <w:r w:rsidRPr="00DC00EE">
              <w:rPr>
                <w:rFonts w:ascii="Arial" w:eastAsia="BatangChe" w:hAnsi="Arial" w:cs="Arial"/>
                <w:b/>
                <w:color w:val="7F7F7F" w:themeColor="text1" w:themeTint="80"/>
                <w:sz w:val="24"/>
                <w:szCs w:val="24"/>
              </w:rPr>
              <w:t>ALEJANDRO LAFUENTE TORRES</w:t>
            </w:r>
          </w:p>
        </w:tc>
        <w:tc>
          <w:tcPr>
            <w:tcW w:w="4394" w:type="dxa"/>
          </w:tcPr>
          <w:p w:rsidR="0042700F" w:rsidRPr="00DC00EE" w:rsidRDefault="0042700F" w:rsidP="00255041">
            <w:pPr>
              <w:spacing w:after="240"/>
              <w:ind w:left="48"/>
              <w:jc w:val="center"/>
              <w:rPr>
                <w:rFonts w:ascii="Arial" w:eastAsia="BatangChe" w:hAnsi="Arial" w:cs="Arial"/>
                <w:b/>
                <w:color w:val="7F7F7F" w:themeColor="text1" w:themeTint="80"/>
                <w:sz w:val="24"/>
                <w:szCs w:val="24"/>
              </w:rPr>
            </w:pPr>
            <w:r w:rsidRPr="00DC00EE">
              <w:rPr>
                <w:rFonts w:ascii="Arial" w:eastAsia="BatangChe" w:hAnsi="Arial" w:cs="Arial"/>
                <w:b/>
                <w:color w:val="7F7F7F" w:themeColor="text1" w:themeTint="80"/>
                <w:sz w:val="24"/>
                <w:szCs w:val="24"/>
              </w:rPr>
              <w:t>COMISIONADA</w:t>
            </w:r>
          </w:p>
          <w:p w:rsidR="0042700F" w:rsidRPr="00DC00EE" w:rsidRDefault="0042700F" w:rsidP="00255041">
            <w:pPr>
              <w:spacing w:before="240" w:after="240"/>
              <w:jc w:val="center"/>
              <w:rPr>
                <w:rFonts w:ascii="Arial" w:eastAsia="BatangChe" w:hAnsi="Arial" w:cs="Arial"/>
                <w:b/>
                <w:color w:val="7F7F7F" w:themeColor="text1" w:themeTint="80"/>
                <w:sz w:val="24"/>
                <w:szCs w:val="24"/>
              </w:rPr>
            </w:pPr>
          </w:p>
          <w:p w:rsidR="0042700F" w:rsidRPr="00DC00EE" w:rsidRDefault="0042700F" w:rsidP="00255041">
            <w:pPr>
              <w:spacing w:before="240" w:after="240"/>
              <w:jc w:val="center"/>
              <w:rPr>
                <w:rFonts w:ascii="Arial" w:eastAsia="BatangChe" w:hAnsi="Arial" w:cs="Arial"/>
                <w:b/>
                <w:color w:val="7F7F7F" w:themeColor="text1" w:themeTint="80"/>
                <w:sz w:val="24"/>
                <w:szCs w:val="24"/>
              </w:rPr>
            </w:pPr>
            <w:r w:rsidRPr="00DC00EE">
              <w:rPr>
                <w:rFonts w:ascii="Arial" w:eastAsia="BatangChe" w:hAnsi="Arial" w:cs="Arial"/>
                <w:b/>
                <w:color w:val="7F7F7F" w:themeColor="text1" w:themeTint="80"/>
                <w:sz w:val="24"/>
                <w:szCs w:val="24"/>
              </w:rPr>
              <w:t>PAULINA SÁNCHEZ PÉREZ DEL POZO</w:t>
            </w:r>
          </w:p>
          <w:p w:rsidR="0042700F" w:rsidRPr="00DC00EE" w:rsidRDefault="0042700F" w:rsidP="00255041">
            <w:pPr>
              <w:spacing w:before="240" w:after="240"/>
              <w:jc w:val="center"/>
              <w:rPr>
                <w:rFonts w:ascii="Arial" w:eastAsia="BatangChe" w:hAnsi="Arial" w:cs="Arial"/>
                <w:color w:val="7F7F7F" w:themeColor="text1" w:themeTint="80"/>
                <w:sz w:val="24"/>
                <w:szCs w:val="24"/>
              </w:rPr>
            </w:pPr>
          </w:p>
        </w:tc>
      </w:tr>
      <w:tr w:rsidR="0042700F" w:rsidRPr="00DC00EE" w:rsidTr="00255041">
        <w:trPr>
          <w:trHeight w:val="2075"/>
        </w:trPr>
        <w:tc>
          <w:tcPr>
            <w:tcW w:w="4503" w:type="dxa"/>
          </w:tcPr>
          <w:p w:rsidR="0042700F" w:rsidRPr="00DC00EE" w:rsidRDefault="0042700F" w:rsidP="00255041">
            <w:pPr>
              <w:spacing w:after="240" w:line="276" w:lineRule="auto"/>
              <w:jc w:val="center"/>
              <w:rPr>
                <w:rFonts w:ascii="Arial" w:eastAsia="BatangChe" w:hAnsi="Arial" w:cs="Arial"/>
                <w:b/>
                <w:color w:val="7F7F7F" w:themeColor="text1" w:themeTint="80"/>
                <w:sz w:val="24"/>
                <w:szCs w:val="24"/>
              </w:rPr>
            </w:pPr>
            <w:r w:rsidRPr="00DC00EE">
              <w:rPr>
                <w:rFonts w:ascii="Arial" w:eastAsia="BatangChe" w:hAnsi="Arial" w:cs="Arial"/>
                <w:b/>
                <w:color w:val="7F7F7F" w:themeColor="text1" w:themeTint="80"/>
                <w:sz w:val="24"/>
                <w:szCs w:val="24"/>
              </w:rPr>
              <w:t>COMISIONADA</w:t>
            </w:r>
          </w:p>
          <w:p w:rsidR="0042700F" w:rsidRPr="00DC00EE" w:rsidRDefault="0042700F" w:rsidP="00255041">
            <w:pPr>
              <w:spacing w:line="276" w:lineRule="auto"/>
              <w:rPr>
                <w:rFonts w:ascii="Arial" w:eastAsia="BatangChe" w:hAnsi="Arial" w:cs="Arial"/>
                <w:b/>
                <w:color w:val="7F7F7F" w:themeColor="text1" w:themeTint="80"/>
                <w:sz w:val="24"/>
                <w:szCs w:val="24"/>
              </w:rPr>
            </w:pPr>
          </w:p>
          <w:p w:rsidR="0042700F" w:rsidRPr="00DC00EE" w:rsidRDefault="0042700F" w:rsidP="00255041">
            <w:pPr>
              <w:rPr>
                <w:rFonts w:ascii="Arial" w:eastAsia="BatangChe" w:hAnsi="Arial" w:cs="Arial"/>
                <w:b/>
                <w:color w:val="7F7F7F" w:themeColor="text1" w:themeTint="80"/>
                <w:sz w:val="24"/>
                <w:szCs w:val="24"/>
              </w:rPr>
            </w:pPr>
          </w:p>
          <w:p w:rsidR="0042700F" w:rsidRPr="00DC00EE" w:rsidRDefault="0042700F" w:rsidP="00255041">
            <w:pPr>
              <w:spacing w:before="240" w:after="240" w:line="276" w:lineRule="auto"/>
              <w:jc w:val="center"/>
              <w:rPr>
                <w:rFonts w:ascii="Arial" w:eastAsia="BatangChe" w:hAnsi="Arial" w:cs="Arial"/>
                <w:color w:val="7F7F7F" w:themeColor="text1" w:themeTint="80"/>
                <w:sz w:val="24"/>
                <w:szCs w:val="24"/>
              </w:rPr>
            </w:pPr>
            <w:r w:rsidRPr="00DC00EE">
              <w:rPr>
                <w:rFonts w:ascii="Arial" w:eastAsia="BatangChe" w:hAnsi="Arial" w:cs="Arial"/>
                <w:b/>
                <w:color w:val="7F7F7F" w:themeColor="text1" w:themeTint="80"/>
                <w:sz w:val="24"/>
                <w:szCs w:val="24"/>
              </w:rPr>
              <w:t>CLAUDIA ELIZABETH ÁVALOS CEDILLO</w:t>
            </w:r>
          </w:p>
        </w:tc>
        <w:tc>
          <w:tcPr>
            <w:tcW w:w="4394" w:type="dxa"/>
          </w:tcPr>
          <w:p w:rsidR="0042700F" w:rsidRPr="00DC00EE" w:rsidRDefault="0042700F" w:rsidP="00255041">
            <w:pPr>
              <w:ind w:left="48" w:firstLine="2"/>
              <w:jc w:val="center"/>
              <w:rPr>
                <w:rFonts w:ascii="Arial" w:eastAsia="BatangChe" w:hAnsi="Arial" w:cs="Arial"/>
                <w:b/>
                <w:color w:val="7F7F7F" w:themeColor="text1" w:themeTint="80"/>
                <w:sz w:val="24"/>
                <w:szCs w:val="24"/>
              </w:rPr>
            </w:pPr>
            <w:r w:rsidRPr="00DC00EE">
              <w:rPr>
                <w:rFonts w:ascii="Arial" w:eastAsia="BatangChe" w:hAnsi="Arial" w:cs="Arial"/>
                <w:b/>
                <w:color w:val="7F7F7F" w:themeColor="text1" w:themeTint="80"/>
                <w:sz w:val="24"/>
                <w:szCs w:val="24"/>
              </w:rPr>
              <w:t>SECRETARIA DE PLENO</w:t>
            </w:r>
          </w:p>
          <w:p w:rsidR="0042700F" w:rsidRPr="00DC00EE" w:rsidRDefault="0042700F" w:rsidP="00255041">
            <w:pPr>
              <w:ind w:left="48"/>
              <w:jc w:val="center"/>
              <w:rPr>
                <w:rFonts w:ascii="Arial" w:eastAsia="BatangChe" w:hAnsi="Arial" w:cs="Arial"/>
                <w:b/>
                <w:color w:val="7F7F7F" w:themeColor="text1" w:themeTint="80"/>
                <w:sz w:val="24"/>
                <w:szCs w:val="24"/>
              </w:rPr>
            </w:pPr>
          </w:p>
          <w:p w:rsidR="0042700F" w:rsidRPr="00DC00EE" w:rsidRDefault="0042700F" w:rsidP="00255041">
            <w:pPr>
              <w:spacing w:before="240"/>
              <w:rPr>
                <w:rFonts w:ascii="Arial" w:eastAsia="BatangChe" w:hAnsi="Arial" w:cs="Arial"/>
                <w:b/>
                <w:color w:val="7F7F7F" w:themeColor="text1" w:themeTint="80"/>
                <w:sz w:val="24"/>
                <w:szCs w:val="24"/>
              </w:rPr>
            </w:pPr>
          </w:p>
          <w:p w:rsidR="0042700F" w:rsidRPr="00DC00EE" w:rsidRDefault="0042700F" w:rsidP="00255041">
            <w:pPr>
              <w:ind w:left="48"/>
              <w:jc w:val="center"/>
              <w:rPr>
                <w:rFonts w:ascii="Arial" w:eastAsia="BatangChe" w:hAnsi="Arial" w:cs="Arial"/>
                <w:b/>
                <w:color w:val="7F7F7F" w:themeColor="text1" w:themeTint="80"/>
                <w:sz w:val="24"/>
                <w:szCs w:val="24"/>
              </w:rPr>
            </w:pPr>
            <w:r w:rsidRPr="00DC00EE">
              <w:rPr>
                <w:rFonts w:ascii="Arial" w:eastAsia="BatangChe" w:hAnsi="Arial" w:cs="Arial"/>
                <w:b/>
                <w:color w:val="7F7F7F" w:themeColor="text1" w:themeTint="80"/>
                <w:sz w:val="24"/>
                <w:szCs w:val="24"/>
              </w:rPr>
              <w:t>ROSA MARÍA MOTILLA GARCÍA</w:t>
            </w:r>
          </w:p>
        </w:tc>
      </w:tr>
    </w:tbl>
    <w:tbl>
      <w:tblPr>
        <w:tblW w:w="10613" w:type="dxa"/>
        <w:jc w:val="center"/>
        <w:tblLook w:val="01E0"/>
      </w:tblPr>
      <w:tblGrid>
        <w:gridCol w:w="4880"/>
        <w:gridCol w:w="358"/>
        <w:gridCol w:w="5375"/>
      </w:tblGrid>
      <w:tr w:rsidR="0042700F" w:rsidRPr="00DC00EE" w:rsidTr="00255041">
        <w:trPr>
          <w:trHeight w:val="244"/>
          <w:jc w:val="center"/>
        </w:trPr>
        <w:tc>
          <w:tcPr>
            <w:tcW w:w="4880" w:type="dxa"/>
          </w:tcPr>
          <w:p w:rsidR="0042700F" w:rsidRPr="00DC00EE" w:rsidRDefault="0042700F" w:rsidP="00255041">
            <w:pPr>
              <w:ind w:left="97"/>
              <w:jc w:val="center"/>
              <w:rPr>
                <w:rFonts w:ascii="Arial" w:eastAsia="BatangChe" w:hAnsi="Arial" w:cs="Arial"/>
                <w:b/>
                <w:color w:val="7F7F7F" w:themeColor="text1" w:themeTint="80"/>
                <w:sz w:val="24"/>
              </w:rPr>
            </w:pPr>
          </w:p>
        </w:tc>
        <w:tc>
          <w:tcPr>
            <w:tcW w:w="358" w:type="dxa"/>
          </w:tcPr>
          <w:p w:rsidR="0042700F" w:rsidRPr="00DC00EE" w:rsidRDefault="0042700F" w:rsidP="00255041">
            <w:pPr>
              <w:ind w:left="360" w:firstLine="708"/>
              <w:jc w:val="center"/>
              <w:rPr>
                <w:rFonts w:ascii="Arial" w:eastAsia="BatangChe" w:hAnsi="Arial" w:cs="Arial"/>
                <w:b/>
                <w:color w:val="7F7F7F" w:themeColor="text1" w:themeTint="80"/>
                <w:sz w:val="24"/>
              </w:rPr>
            </w:pPr>
          </w:p>
        </w:tc>
        <w:tc>
          <w:tcPr>
            <w:tcW w:w="5375" w:type="dxa"/>
          </w:tcPr>
          <w:p w:rsidR="0042700F" w:rsidRPr="00DC00EE" w:rsidRDefault="0042700F" w:rsidP="00255041">
            <w:pPr>
              <w:jc w:val="center"/>
              <w:rPr>
                <w:rFonts w:ascii="Arial" w:eastAsia="BatangChe" w:hAnsi="Arial" w:cs="Arial"/>
                <w:b/>
                <w:color w:val="7F7F7F" w:themeColor="text1" w:themeTint="80"/>
                <w:sz w:val="24"/>
              </w:rPr>
            </w:pPr>
          </w:p>
        </w:tc>
      </w:tr>
    </w:tbl>
    <w:p w:rsidR="0042700F" w:rsidRPr="00DC00EE" w:rsidRDefault="0042700F" w:rsidP="0042700F">
      <w:pPr>
        <w:pStyle w:val="Textoindependienteprimerasangra"/>
        <w:spacing w:after="0" w:line="276" w:lineRule="auto"/>
        <w:ind w:firstLine="0"/>
        <w:rPr>
          <w:rFonts w:ascii="Arial" w:eastAsia="BatangChe" w:hAnsi="Arial" w:cs="Arial"/>
          <w:i/>
          <w:color w:val="7F7F7F" w:themeColor="text1" w:themeTint="80"/>
          <w:sz w:val="16"/>
          <w:szCs w:val="16"/>
          <w:lang w:val="es-MX"/>
        </w:rPr>
      </w:pPr>
      <w:r w:rsidRPr="00DC00EE">
        <w:rPr>
          <w:rFonts w:ascii="Arial" w:eastAsia="BatangChe" w:hAnsi="Arial" w:cs="Arial"/>
          <w:color w:val="7F7F7F" w:themeColor="text1" w:themeTint="80"/>
          <w:sz w:val="16"/>
          <w:szCs w:val="16"/>
        </w:rPr>
        <w:tab/>
      </w:r>
      <w:r w:rsidRPr="00DC00EE">
        <w:rPr>
          <w:rFonts w:ascii="Arial" w:eastAsia="BatangChe" w:hAnsi="Arial" w:cs="Arial"/>
          <w:i/>
          <w:color w:val="7F7F7F" w:themeColor="text1" w:themeTint="80"/>
          <w:sz w:val="16"/>
          <w:szCs w:val="16"/>
        </w:rPr>
        <w:t>Estas firmas pertenecen a la última foja de la resolución pronunciad</w:t>
      </w:r>
      <w:r w:rsidR="00DC00EE" w:rsidRPr="00DC00EE">
        <w:rPr>
          <w:rFonts w:ascii="Arial" w:eastAsia="BatangChe" w:hAnsi="Arial" w:cs="Arial"/>
          <w:i/>
          <w:color w:val="7F7F7F" w:themeColor="text1" w:themeTint="80"/>
          <w:sz w:val="16"/>
          <w:szCs w:val="16"/>
        </w:rPr>
        <w:t>a en el recurso de revisión  024/2018</w:t>
      </w:r>
      <w:r w:rsidRPr="00DC00EE">
        <w:rPr>
          <w:rFonts w:ascii="Arial" w:eastAsia="BatangChe" w:hAnsi="Arial" w:cs="Arial"/>
          <w:i/>
          <w:color w:val="7F7F7F" w:themeColor="text1" w:themeTint="80"/>
          <w:sz w:val="16"/>
          <w:szCs w:val="16"/>
        </w:rPr>
        <w:t xml:space="preserve">-3 aprobada en sesión extraordinaria del catorce de </w:t>
      </w:r>
      <w:r w:rsidR="00DC00EE" w:rsidRPr="00DC00EE">
        <w:rPr>
          <w:rFonts w:ascii="Arial" w:eastAsia="BatangChe" w:hAnsi="Arial" w:cs="Arial"/>
          <w:i/>
          <w:color w:val="7F7F7F" w:themeColor="text1" w:themeTint="80"/>
          <w:sz w:val="16"/>
          <w:szCs w:val="16"/>
        </w:rPr>
        <w:t>febrero</w:t>
      </w:r>
      <w:r w:rsidRPr="00DC00EE">
        <w:rPr>
          <w:rFonts w:ascii="Arial" w:eastAsia="BatangChe" w:hAnsi="Arial" w:cs="Arial"/>
          <w:i/>
          <w:color w:val="7F7F7F" w:themeColor="text1" w:themeTint="80"/>
          <w:sz w:val="16"/>
          <w:szCs w:val="16"/>
          <w:lang w:val="es-MX"/>
        </w:rPr>
        <w:t xml:space="preserve"> de  dos mil </w:t>
      </w:r>
      <w:r w:rsidR="00DC00EE" w:rsidRPr="00DC00EE">
        <w:rPr>
          <w:rFonts w:ascii="Arial" w:eastAsia="BatangChe" w:hAnsi="Arial" w:cs="Arial"/>
          <w:i/>
          <w:color w:val="7F7F7F" w:themeColor="text1" w:themeTint="80"/>
          <w:sz w:val="16"/>
          <w:szCs w:val="16"/>
          <w:lang w:val="es-MX"/>
        </w:rPr>
        <w:t>dieciocho</w:t>
      </w:r>
      <w:r w:rsidRPr="00DC00EE">
        <w:rPr>
          <w:rFonts w:ascii="Arial" w:eastAsia="BatangChe" w:hAnsi="Arial" w:cs="Arial"/>
          <w:i/>
          <w:color w:val="7F7F7F" w:themeColor="text1" w:themeTint="80"/>
          <w:sz w:val="16"/>
          <w:szCs w:val="16"/>
          <w:lang w:val="es-MX"/>
        </w:rPr>
        <w:t>.</w:t>
      </w:r>
    </w:p>
    <w:p w:rsidR="00694E8F" w:rsidRDefault="0042700F" w:rsidP="00694E8F">
      <w:pPr>
        <w:pStyle w:val="Textoindependienteprimerasangra"/>
        <w:spacing w:after="0" w:line="276" w:lineRule="auto"/>
        <w:ind w:firstLine="0"/>
        <w:rPr>
          <w:rFonts w:ascii="Arial" w:eastAsia="BatangChe" w:hAnsi="Arial" w:cs="Arial"/>
          <w:i/>
          <w:color w:val="7F7F7F" w:themeColor="text1" w:themeTint="80"/>
          <w:sz w:val="16"/>
          <w:szCs w:val="16"/>
        </w:rPr>
      </w:pPr>
      <w:r w:rsidRPr="00DC00EE">
        <w:rPr>
          <w:rFonts w:ascii="Arial" w:eastAsia="BatangChe" w:hAnsi="Arial" w:cs="Arial"/>
          <w:i/>
          <w:color w:val="7F7F7F" w:themeColor="text1" w:themeTint="80"/>
          <w:sz w:val="16"/>
          <w:szCs w:val="16"/>
        </w:rPr>
        <w:t>Elaboró y cotejó:</w:t>
      </w:r>
    </w:p>
    <w:p w:rsidR="00694E8F" w:rsidRDefault="00694E8F" w:rsidP="00694E8F">
      <w:pPr>
        <w:pStyle w:val="Textoindependienteprimerasangra"/>
        <w:spacing w:after="0" w:line="276" w:lineRule="auto"/>
        <w:ind w:firstLine="0"/>
        <w:rPr>
          <w:rFonts w:ascii="Arial" w:eastAsia="BatangChe" w:hAnsi="Arial" w:cs="Arial"/>
          <w:i/>
          <w:color w:val="7F7F7F" w:themeColor="text1" w:themeTint="80"/>
          <w:sz w:val="16"/>
          <w:szCs w:val="16"/>
        </w:rPr>
      </w:pPr>
    </w:p>
    <w:p w:rsidR="0042700F" w:rsidRPr="00DC00EE" w:rsidRDefault="00694E8F" w:rsidP="00694E8F">
      <w:pPr>
        <w:pStyle w:val="Textoindependienteprimerasangra"/>
        <w:spacing w:after="0" w:line="276" w:lineRule="auto"/>
        <w:ind w:firstLine="0"/>
        <w:rPr>
          <w:rFonts w:ascii="Arial" w:eastAsia="BatangChe" w:hAnsi="Arial" w:cs="Arial"/>
          <w:b/>
          <w:color w:val="7F7F7F" w:themeColor="text1" w:themeTint="80"/>
          <w:sz w:val="24"/>
        </w:rPr>
      </w:pPr>
      <w:r>
        <w:rPr>
          <w:rFonts w:ascii="Arial" w:eastAsia="BatangChe" w:hAnsi="Arial" w:cs="Arial"/>
          <w:i/>
          <w:color w:val="7F7F7F" w:themeColor="text1" w:themeTint="80"/>
          <w:sz w:val="16"/>
          <w:szCs w:val="16"/>
        </w:rPr>
        <w:t>E</w:t>
      </w:r>
      <w:r w:rsidR="0042700F" w:rsidRPr="00DC00EE">
        <w:rPr>
          <w:rFonts w:ascii="Arial" w:eastAsia="BatangChe" w:hAnsi="Arial" w:cs="Arial"/>
          <w:i/>
          <w:color w:val="7F7F7F" w:themeColor="text1" w:themeTint="80"/>
          <w:sz w:val="16"/>
          <w:szCs w:val="16"/>
        </w:rPr>
        <w:t>AGL</w:t>
      </w:r>
    </w:p>
    <w:p w:rsidR="0042700F" w:rsidRDefault="0042700F" w:rsidP="0042700F">
      <w:pPr>
        <w:rPr>
          <w:rFonts w:ascii="Arial" w:hAnsi="Arial" w:cs="Arial"/>
          <w:color w:val="7F7F7F" w:themeColor="text1" w:themeTint="80"/>
        </w:rPr>
      </w:pPr>
    </w:p>
    <w:p w:rsidR="00694E8F" w:rsidRPr="00DC00EE" w:rsidRDefault="00694E8F" w:rsidP="0042700F">
      <w:pPr>
        <w:rPr>
          <w:rFonts w:ascii="Arial" w:hAnsi="Arial" w:cs="Arial"/>
          <w:color w:val="7F7F7F" w:themeColor="text1" w:themeTint="80"/>
        </w:rPr>
      </w:pPr>
    </w:p>
    <w:p w:rsidR="00D80EDF" w:rsidRPr="00DC00EE" w:rsidRDefault="00D80EDF" w:rsidP="0042700F">
      <w:pPr>
        <w:rPr>
          <w:rFonts w:ascii="Arial" w:eastAsia="Arial Unicode MS" w:hAnsi="Arial" w:cs="Arial"/>
          <w:color w:val="7F7F7F" w:themeColor="text1" w:themeTint="80"/>
          <w:szCs w:val="26"/>
        </w:rPr>
      </w:pPr>
    </w:p>
    <w:sectPr w:rsidR="00D80EDF" w:rsidRPr="00DC00EE" w:rsidSect="001C3E75">
      <w:headerReference w:type="even" r:id="rId8"/>
      <w:headerReference w:type="default" r:id="rId9"/>
      <w:headerReference w:type="first" r:id="rId10"/>
      <w:pgSz w:w="12240" w:h="20160" w:code="5"/>
      <w:pgMar w:top="3062" w:right="851" w:bottom="2495"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022E" w:rsidRDefault="0048022E" w:rsidP="00EE69A4">
      <w:pPr>
        <w:spacing w:line="240" w:lineRule="auto"/>
      </w:pPr>
      <w:r>
        <w:separator/>
      </w:r>
    </w:p>
  </w:endnote>
  <w:endnote w:type="continuationSeparator" w:id="0">
    <w:p w:rsidR="0048022E" w:rsidRDefault="0048022E" w:rsidP="00EE6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022E" w:rsidRDefault="0048022E" w:rsidP="00EE69A4">
      <w:pPr>
        <w:spacing w:line="240" w:lineRule="auto"/>
      </w:pPr>
      <w:r>
        <w:separator/>
      </w:r>
    </w:p>
  </w:footnote>
  <w:footnote w:type="continuationSeparator" w:id="0">
    <w:p w:rsidR="0048022E" w:rsidRDefault="0048022E" w:rsidP="00EE69A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255041" w:rsidRDefault="00255041">
        <w:pPr>
          <w:pStyle w:val="Encabezado"/>
          <w:jc w:val="center"/>
        </w:pPr>
        <w:fldSimple w:instr=" PAGE   \* MERGEFORMAT ">
          <w:r>
            <w:rPr>
              <w:noProof/>
            </w:rPr>
            <w:t>2</w:t>
          </w:r>
        </w:fldSimple>
      </w:p>
    </w:sdtContent>
  </w:sdt>
  <w:p w:rsidR="00255041" w:rsidRDefault="00255041">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255041" w:rsidRDefault="00255041">
        <w:pPr>
          <w:pStyle w:val="Encabezado"/>
          <w:jc w:val="center"/>
        </w:pPr>
        <w:fldSimple w:instr=" PAGE   \* MERGEFORMAT ">
          <w:r w:rsidR="00547CEF">
            <w:rPr>
              <w:noProof/>
            </w:rPr>
            <w:t>10</w:t>
          </w:r>
        </w:fldSimple>
      </w:p>
    </w:sdtContent>
  </w:sdt>
  <w:p w:rsidR="00255041" w:rsidRPr="001C3E75" w:rsidRDefault="00694E8F">
    <w:pPr>
      <w:pStyle w:val="Encabezado"/>
      <w:rPr>
        <w:color w:val="1F497D" w:themeColor="text2"/>
        <w:lang w:val="es-MX"/>
      </w:rPr>
    </w:pPr>
    <w:r>
      <w:rPr>
        <w:color w:val="1F497D" w:themeColor="text2"/>
        <w:lang w:val="es-MX"/>
      </w:rPr>
      <w:t>CEGAIP-RR-024</w:t>
    </w:r>
    <w:r w:rsidR="00255041" w:rsidRPr="001C3E75">
      <w:rPr>
        <w:color w:val="1F497D" w:themeColor="text2"/>
        <w:lang w:val="es-MX"/>
      </w:rPr>
      <w:t>/201</w:t>
    </w:r>
    <w:r>
      <w:rPr>
        <w:color w:val="1F497D" w:themeColor="text2"/>
        <w:lang w:val="es-MX"/>
      </w:rPr>
      <w:t>8</w:t>
    </w:r>
    <w:r w:rsidR="00255041" w:rsidRPr="001C3E75">
      <w:rPr>
        <w:color w:val="1F497D" w:themeColor="text2"/>
        <w:lang w:val="es-MX"/>
      </w:rPr>
      <w:t>-3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0"/>
      <w:docPartObj>
        <w:docPartGallery w:val="Page Numbers (Top of Page)"/>
        <w:docPartUnique/>
      </w:docPartObj>
    </w:sdtPr>
    <w:sdtContent>
      <w:p w:rsidR="00255041" w:rsidRDefault="00255041">
        <w:pPr>
          <w:pStyle w:val="Encabezado"/>
          <w:jc w:val="center"/>
        </w:pPr>
        <w:fldSimple w:instr=" PAGE   \* MERGEFORMAT ">
          <w:r w:rsidR="00547CEF">
            <w:rPr>
              <w:noProof/>
            </w:rPr>
            <w:t>1</w:t>
          </w:r>
        </w:fldSimple>
      </w:p>
    </w:sdtContent>
  </w:sdt>
  <w:p w:rsidR="00255041" w:rsidRDefault="00255041">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479ED"/>
    <w:multiLevelType w:val="hybridMultilevel"/>
    <w:tmpl w:val="CBC83646"/>
    <w:lvl w:ilvl="0" w:tplc="080A0001">
      <w:start w:val="1"/>
      <w:numFmt w:val="bullet"/>
      <w:lvlText w:val=""/>
      <w:lvlJc w:val="left"/>
      <w:pPr>
        <w:ind w:left="1980" w:hanging="360"/>
      </w:pPr>
      <w:rPr>
        <w:rFonts w:ascii="Symbol" w:hAnsi="Symbol" w:hint="default"/>
      </w:rPr>
    </w:lvl>
    <w:lvl w:ilvl="1" w:tplc="080A0003" w:tentative="1">
      <w:start w:val="1"/>
      <w:numFmt w:val="bullet"/>
      <w:lvlText w:val="o"/>
      <w:lvlJc w:val="left"/>
      <w:pPr>
        <w:ind w:left="2700" w:hanging="360"/>
      </w:pPr>
      <w:rPr>
        <w:rFonts w:ascii="Courier New" w:hAnsi="Courier New" w:cs="Courier New" w:hint="default"/>
      </w:rPr>
    </w:lvl>
    <w:lvl w:ilvl="2" w:tplc="080A0005" w:tentative="1">
      <w:start w:val="1"/>
      <w:numFmt w:val="bullet"/>
      <w:lvlText w:val=""/>
      <w:lvlJc w:val="left"/>
      <w:pPr>
        <w:ind w:left="3420" w:hanging="360"/>
      </w:pPr>
      <w:rPr>
        <w:rFonts w:ascii="Wingdings" w:hAnsi="Wingdings" w:hint="default"/>
      </w:rPr>
    </w:lvl>
    <w:lvl w:ilvl="3" w:tplc="080A0001" w:tentative="1">
      <w:start w:val="1"/>
      <w:numFmt w:val="bullet"/>
      <w:lvlText w:val=""/>
      <w:lvlJc w:val="left"/>
      <w:pPr>
        <w:ind w:left="4140" w:hanging="360"/>
      </w:pPr>
      <w:rPr>
        <w:rFonts w:ascii="Symbol" w:hAnsi="Symbol" w:hint="default"/>
      </w:rPr>
    </w:lvl>
    <w:lvl w:ilvl="4" w:tplc="080A0003" w:tentative="1">
      <w:start w:val="1"/>
      <w:numFmt w:val="bullet"/>
      <w:lvlText w:val="o"/>
      <w:lvlJc w:val="left"/>
      <w:pPr>
        <w:ind w:left="4860" w:hanging="360"/>
      </w:pPr>
      <w:rPr>
        <w:rFonts w:ascii="Courier New" w:hAnsi="Courier New" w:cs="Courier New" w:hint="default"/>
      </w:rPr>
    </w:lvl>
    <w:lvl w:ilvl="5" w:tplc="080A0005" w:tentative="1">
      <w:start w:val="1"/>
      <w:numFmt w:val="bullet"/>
      <w:lvlText w:val=""/>
      <w:lvlJc w:val="left"/>
      <w:pPr>
        <w:ind w:left="5580" w:hanging="360"/>
      </w:pPr>
      <w:rPr>
        <w:rFonts w:ascii="Wingdings" w:hAnsi="Wingdings" w:hint="default"/>
      </w:rPr>
    </w:lvl>
    <w:lvl w:ilvl="6" w:tplc="080A0001" w:tentative="1">
      <w:start w:val="1"/>
      <w:numFmt w:val="bullet"/>
      <w:lvlText w:val=""/>
      <w:lvlJc w:val="left"/>
      <w:pPr>
        <w:ind w:left="6300" w:hanging="360"/>
      </w:pPr>
      <w:rPr>
        <w:rFonts w:ascii="Symbol" w:hAnsi="Symbol" w:hint="default"/>
      </w:rPr>
    </w:lvl>
    <w:lvl w:ilvl="7" w:tplc="080A0003" w:tentative="1">
      <w:start w:val="1"/>
      <w:numFmt w:val="bullet"/>
      <w:lvlText w:val="o"/>
      <w:lvlJc w:val="left"/>
      <w:pPr>
        <w:ind w:left="7020" w:hanging="360"/>
      </w:pPr>
      <w:rPr>
        <w:rFonts w:ascii="Courier New" w:hAnsi="Courier New" w:cs="Courier New" w:hint="default"/>
      </w:rPr>
    </w:lvl>
    <w:lvl w:ilvl="8" w:tplc="080A0005" w:tentative="1">
      <w:start w:val="1"/>
      <w:numFmt w:val="bullet"/>
      <w:lvlText w:val=""/>
      <w:lvlJc w:val="left"/>
      <w:pPr>
        <w:ind w:left="7740" w:hanging="360"/>
      </w:pPr>
      <w:rPr>
        <w:rFonts w:ascii="Wingdings" w:hAnsi="Wingdings" w:hint="default"/>
      </w:rPr>
    </w:lvl>
  </w:abstractNum>
  <w:abstractNum w:abstractNumId="1">
    <w:nsid w:val="07933754"/>
    <w:multiLevelType w:val="hybridMultilevel"/>
    <w:tmpl w:val="4DD682B6"/>
    <w:lvl w:ilvl="0" w:tplc="080A000F">
      <w:start w:val="1"/>
      <w:numFmt w:val="decimal"/>
      <w:lvlText w:val="%1."/>
      <w:lvlJc w:val="left"/>
      <w:pPr>
        <w:ind w:left="1428" w:hanging="360"/>
      </w:pPr>
      <w:rPr>
        <w:rFont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A36613C"/>
    <w:multiLevelType w:val="hybridMultilevel"/>
    <w:tmpl w:val="0D3AE49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B461F16"/>
    <w:multiLevelType w:val="hybridMultilevel"/>
    <w:tmpl w:val="2ACACD1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C18167C"/>
    <w:multiLevelType w:val="hybridMultilevel"/>
    <w:tmpl w:val="13DEA4D6"/>
    <w:lvl w:ilvl="0" w:tplc="DCC27CA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115656A0"/>
    <w:multiLevelType w:val="hybridMultilevel"/>
    <w:tmpl w:val="CF3A5C24"/>
    <w:lvl w:ilvl="0" w:tplc="927C37B0">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7">
    <w:nsid w:val="11C67BF9"/>
    <w:multiLevelType w:val="hybridMultilevel"/>
    <w:tmpl w:val="E794CA98"/>
    <w:lvl w:ilvl="0" w:tplc="EAFE9064">
      <w:numFmt w:val="bullet"/>
      <w:lvlText w:val="•"/>
      <w:lvlJc w:val="left"/>
      <w:pPr>
        <w:ind w:left="3023" w:hanging="1272"/>
      </w:pPr>
      <w:rPr>
        <w:rFonts w:ascii="Arial" w:eastAsia="Arial Unicode MS" w:hAnsi="Arial" w:cs="Arial" w:hint="default"/>
      </w:rPr>
    </w:lvl>
    <w:lvl w:ilvl="1" w:tplc="080A0003" w:tentative="1">
      <w:start w:val="1"/>
      <w:numFmt w:val="bullet"/>
      <w:lvlText w:val="o"/>
      <w:lvlJc w:val="left"/>
      <w:pPr>
        <w:ind w:left="2831" w:hanging="360"/>
      </w:pPr>
      <w:rPr>
        <w:rFonts w:ascii="Courier New" w:hAnsi="Courier New" w:cs="Courier New" w:hint="default"/>
      </w:rPr>
    </w:lvl>
    <w:lvl w:ilvl="2" w:tplc="080A0005" w:tentative="1">
      <w:start w:val="1"/>
      <w:numFmt w:val="bullet"/>
      <w:lvlText w:val=""/>
      <w:lvlJc w:val="left"/>
      <w:pPr>
        <w:ind w:left="3551" w:hanging="360"/>
      </w:pPr>
      <w:rPr>
        <w:rFonts w:ascii="Wingdings" w:hAnsi="Wingdings" w:hint="default"/>
      </w:rPr>
    </w:lvl>
    <w:lvl w:ilvl="3" w:tplc="080A0001" w:tentative="1">
      <w:start w:val="1"/>
      <w:numFmt w:val="bullet"/>
      <w:lvlText w:val=""/>
      <w:lvlJc w:val="left"/>
      <w:pPr>
        <w:ind w:left="4271" w:hanging="360"/>
      </w:pPr>
      <w:rPr>
        <w:rFonts w:ascii="Symbol" w:hAnsi="Symbol" w:hint="default"/>
      </w:rPr>
    </w:lvl>
    <w:lvl w:ilvl="4" w:tplc="080A0003" w:tentative="1">
      <w:start w:val="1"/>
      <w:numFmt w:val="bullet"/>
      <w:lvlText w:val="o"/>
      <w:lvlJc w:val="left"/>
      <w:pPr>
        <w:ind w:left="4991" w:hanging="360"/>
      </w:pPr>
      <w:rPr>
        <w:rFonts w:ascii="Courier New" w:hAnsi="Courier New" w:cs="Courier New" w:hint="default"/>
      </w:rPr>
    </w:lvl>
    <w:lvl w:ilvl="5" w:tplc="080A0005" w:tentative="1">
      <w:start w:val="1"/>
      <w:numFmt w:val="bullet"/>
      <w:lvlText w:val=""/>
      <w:lvlJc w:val="left"/>
      <w:pPr>
        <w:ind w:left="5711" w:hanging="360"/>
      </w:pPr>
      <w:rPr>
        <w:rFonts w:ascii="Wingdings" w:hAnsi="Wingdings" w:hint="default"/>
      </w:rPr>
    </w:lvl>
    <w:lvl w:ilvl="6" w:tplc="080A0001" w:tentative="1">
      <w:start w:val="1"/>
      <w:numFmt w:val="bullet"/>
      <w:lvlText w:val=""/>
      <w:lvlJc w:val="left"/>
      <w:pPr>
        <w:ind w:left="6431" w:hanging="360"/>
      </w:pPr>
      <w:rPr>
        <w:rFonts w:ascii="Symbol" w:hAnsi="Symbol" w:hint="default"/>
      </w:rPr>
    </w:lvl>
    <w:lvl w:ilvl="7" w:tplc="080A0003" w:tentative="1">
      <w:start w:val="1"/>
      <w:numFmt w:val="bullet"/>
      <w:lvlText w:val="o"/>
      <w:lvlJc w:val="left"/>
      <w:pPr>
        <w:ind w:left="7151" w:hanging="360"/>
      </w:pPr>
      <w:rPr>
        <w:rFonts w:ascii="Courier New" w:hAnsi="Courier New" w:cs="Courier New" w:hint="default"/>
      </w:rPr>
    </w:lvl>
    <w:lvl w:ilvl="8" w:tplc="080A0005" w:tentative="1">
      <w:start w:val="1"/>
      <w:numFmt w:val="bullet"/>
      <w:lvlText w:val=""/>
      <w:lvlJc w:val="left"/>
      <w:pPr>
        <w:ind w:left="7871" w:hanging="360"/>
      </w:pPr>
      <w:rPr>
        <w:rFonts w:ascii="Wingdings" w:hAnsi="Wingdings" w:hint="default"/>
      </w:rPr>
    </w:lvl>
  </w:abstractNum>
  <w:abstractNum w:abstractNumId="8">
    <w:nsid w:val="1CAC1F95"/>
    <w:multiLevelType w:val="hybridMultilevel"/>
    <w:tmpl w:val="2FE845F6"/>
    <w:lvl w:ilvl="0" w:tplc="4FAE14F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9">
    <w:nsid w:val="24823EF5"/>
    <w:multiLevelType w:val="hybridMultilevel"/>
    <w:tmpl w:val="441C64A4"/>
    <w:lvl w:ilvl="0" w:tplc="ED86B9C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0">
    <w:nsid w:val="2DDA4FE5"/>
    <w:multiLevelType w:val="hybridMultilevel"/>
    <w:tmpl w:val="6F58F026"/>
    <w:lvl w:ilvl="0" w:tplc="080A0001">
      <w:start w:val="1"/>
      <w:numFmt w:val="bullet"/>
      <w:lvlText w:val=""/>
      <w:lvlJc w:val="left"/>
      <w:pPr>
        <w:ind w:left="2471" w:hanging="360"/>
      </w:pPr>
      <w:rPr>
        <w:rFonts w:ascii="Symbol" w:hAnsi="Symbol" w:hint="default"/>
      </w:rPr>
    </w:lvl>
    <w:lvl w:ilvl="1" w:tplc="080A0003" w:tentative="1">
      <w:start w:val="1"/>
      <w:numFmt w:val="bullet"/>
      <w:lvlText w:val="o"/>
      <w:lvlJc w:val="left"/>
      <w:pPr>
        <w:ind w:left="3191" w:hanging="360"/>
      </w:pPr>
      <w:rPr>
        <w:rFonts w:ascii="Courier New" w:hAnsi="Courier New" w:cs="Courier New" w:hint="default"/>
      </w:rPr>
    </w:lvl>
    <w:lvl w:ilvl="2" w:tplc="080A0005" w:tentative="1">
      <w:start w:val="1"/>
      <w:numFmt w:val="bullet"/>
      <w:lvlText w:val=""/>
      <w:lvlJc w:val="left"/>
      <w:pPr>
        <w:ind w:left="3911" w:hanging="360"/>
      </w:pPr>
      <w:rPr>
        <w:rFonts w:ascii="Wingdings" w:hAnsi="Wingdings" w:hint="default"/>
      </w:rPr>
    </w:lvl>
    <w:lvl w:ilvl="3" w:tplc="080A0001" w:tentative="1">
      <w:start w:val="1"/>
      <w:numFmt w:val="bullet"/>
      <w:lvlText w:val=""/>
      <w:lvlJc w:val="left"/>
      <w:pPr>
        <w:ind w:left="4631" w:hanging="360"/>
      </w:pPr>
      <w:rPr>
        <w:rFonts w:ascii="Symbol" w:hAnsi="Symbol" w:hint="default"/>
      </w:rPr>
    </w:lvl>
    <w:lvl w:ilvl="4" w:tplc="080A0003" w:tentative="1">
      <w:start w:val="1"/>
      <w:numFmt w:val="bullet"/>
      <w:lvlText w:val="o"/>
      <w:lvlJc w:val="left"/>
      <w:pPr>
        <w:ind w:left="5351" w:hanging="360"/>
      </w:pPr>
      <w:rPr>
        <w:rFonts w:ascii="Courier New" w:hAnsi="Courier New" w:cs="Courier New" w:hint="default"/>
      </w:rPr>
    </w:lvl>
    <w:lvl w:ilvl="5" w:tplc="080A0005" w:tentative="1">
      <w:start w:val="1"/>
      <w:numFmt w:val="bullet"/>
      <w:lvlText w:val=""/>
      <w:lvlJc w:val="left"/>
      <w:pPr>
        <w:ind w:left="6071" w:hanging="360"/>
      </w:pPr>
      <w:rPr>
        <w:rFonts w:ascii="Wingdings" w:hAnsi="Wingdings" w:hint="default"/>
      </w:rPr>
    </w:lvl>
    <w:lvl w:ilvl="6" w:tplc="080A0001" w:tentative="1">
      <w:start w:val="1"/>
      <w:numFmt w:val="bullet"/>
      <w:lvlText w:val=""/>
      <w:lvlJc w:val="left"/>
      <w:pPr>
        <w:ind w:left="6791" w:hanging="360"/>
      </w:pPr>
      <w:rPr>
        <w:rFonts w:ascii="Symbol" w:hAnsi="Symbol" w:hint="default"/>
      </w:rPr>
    </w:lvl>
    <w:lvl w:ilvl="7" w:tplc="080A0003" w:tentative="1">
      <w:start w:val="1"/>
      <w:numFmt w:val="bullet"/>
      <w:lvlText w:val="o"/>
      <w:lvlJc w:val="left"/>
      <w:pPr>
        <w:ind w:left="7511" w:hanging="360"/>
      </w:pPr>
      <w:rPr>
        <w:rFonts w:ascii="Courier New" w:hAnsi="Courier New" w:cs="Courier New" w:hint="default"/>
      </w:rPr>
    </w:lvl>
    <w:lvl w:ilvl="8" w:tplc="080A0005" w:tentative="1">
      <w:start w:val="1"/>
      <w:numFmt w:val="bullet"/>
      <w:lvlText w:val=""/>
      <w:lvlJc w:val="left"/>
      <w:pPr>
        <w:ind w:left="8231" w:hanging="360"/>
      </w:pPr>
      <w:rPr>
        <w:rFonts w:ascii="Wingdings" w:hAnsi="Wingdings" w:hint="default"/>
      </w:rPr>
    </w:lvl>
  </w:abstractNum>
  <w:abstractNum w:abstractNumId="11">
    <w:nsid w:val="31C518E3"/>
    <w:multiLevelType w:val="hybridMultilevel"/>
    <w:tmpl w:val="2B1E7752"/>
    <w:lvl w:ilvl="0" w:tplc="4BD46BAC">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32F520D4"/>
    <w:multiLevelType w:val="hybridMultilevel"/>
    <w:tmpl w:val="3C1C6D54"/>
    <w:lvl w:ilvl="0" w:tplc="080A0001">
      <w:start w:val="1"/>
      <w:numFmt w:val="bullet"/>
      <w:lvlText w:val=""/>
      <w:lvlJc w:val="left"/>
      <w:pPr>
        <w:ind w:left="2422" w:hanging="360"/>
      </w:pPr>
      <w:rPr>
        <w:rFonts w:ascii="Symbol" w:hAnsi="Symbol" w:hint="default"/>
      </w:rPr>
    </w:lvl>
    <w:lvl w:ilvl="1" w:tplc="080A0003" w:tentative="1">
      <w:start w:val="1"/>
      <w:numFmt w:val="bullet"/>
      <w:lvlText w:val="o"/>
      <w:lvlJc w:val="left"/>
      <w:pPr>
        <w:ind w:left="3142" w:hanging="360"/>
      </w:pPr>
      <w:rPr>
        <w:rFonts w:ascii="Courier New" w:hAnsi="Courier New" w:cs="Courier New" w:hint="default"/>
      </w:rPr>
    </w:lvl>
    <w:lvl w:ilvl="2" w:tplc="080A0005" w:tentative="1">
      <w:start w:val="1"/>
      <w:numFmt w:val="bullet"/>
      <w:lvlText w:val=""/>
      <w:lvlJc w:val="left"/>
      <w:pPr>
        <w:ind w:left="3862" w:hanging="360"/>
      </w:pPr>
      <w:rPr>
        <w:rFonts w:ascii="Wingdings" w:hAnsi="Wingdings" w:hint="default"/>
      </w:rPr>
    </w:lvl>
    <w:lvl w:ilvl="3" w:tplc="080A0001" w:tentative="1">
      <w:start w:val="1"/>
      <w:numFmt w:val="bullet"/>
      <w:lvlText w:val=""/>
      <w:lvlJc w:val="left"/>
      <w:pPr>
        <w:ind w:left="4582" w:hanging="360"/>
      </w:pPr>
      <w:rPr>
        <w:rFonts w:ascii="Symbol" w:hAnsi="Symbol" w:hint="default"/>
      </w:rPr>
    </w:lvl>
    <w:lvl w:ilvl="4" w:tplc="080A0003" w:tentative="1">
      <w:start w:val="1"/>
      <w:numFmt w:val="bullet"/>
      <w:lvlText w:val="o"/>
      <w:lvlJc w:val="left"/>
      <w:pPr>
        <w:ind w:left="5302" w:hanging="360"/>
      </w:pPr>
      <w:rPr>
        <w:rFonts w:ascii="Courier New" w:hAnsi="Courier New" w:cs="Courier New" w:hint="default"/>
      </w:rPr>
    </w:lvl>
    <w:lvl w:ilvl="5" w:tplc="080A0005" w:tentative="1">
      <w:start w:val="1"/>
      <w:numFmt w:val="bullet"/>
      <w:lvlText w:val=""/>
      <w:lvlJc w:val="left"/>
      <w:pPr>
        <w:ind w:left="6022" w:hanging="360"/>
      </w:pPr>
      <w:rPr>
        <w:rFonts w:ascii="Wingdings" w:hAnsi="Wingdings" w:hint="default"/>
      </w:rPr>
    </w:lvl>
    <w:lvl w:ilvl="6" w:tplc="080A0001" w:tentative="1">
      <w:start w:val="1"/>
      <w:numFmt w:val="bullet"/>
      <w:lvlText w:val=""/>
      <w:lvlJc w:val="left"/>
      <w:pPr>
        <w:ind w:left="6742" w:hanging="360"/>
      </w:pPr>
      <w:rPr>
        <w:rFonts w:ascii="Symbol" w:hAnsi="Symbol" w:hint="default"/>
      </w:rPr>
    </w:lvl>
    <w:lvl w:ilvl="7" w:tplc="080A0003" w:tentative="1">
      <w:start w:val="1"/>
      <w:numFmt w:val="bullet"/>
      <w:lvlText w:val="o"/>
      <w:lvlJc w:val="left"/>
      <w:pPr>
        <w:ind w:left="7462" w:hanging="360"/>
      </w:pPr>
      <w:rPr>
        <w:rFonts w:ascii="Courier New" w:hAnsi="Courier New" w:cs="Courier New" w:hint="default"/>
      </w:rPr>
    </w:lvl>
    <w:lvl w:ilvl="8" w:tplc="080A0005" w:tentative="1">
      <w:start w:val="1"/>
      <w:numFmt w:val="bullet"/>
      <w:lvlText w:val=""/>
      <w:lvlJc w:val="left"/>
      <w:pPr>
        <w:ind w:left="8182" w:hanging="360"/>
      </w:pPr>
      <w:rPr>
        <w:rFonts w:ascii="Wingdings" w:hAnsi="Wingdings" w:hint="default"/>
      </w:rPr>
    </w:lvl>
  </w:abstractNum>
  <w:abstractNum w:abstractNumId="13">
    <w:nsid w:val="350D00B5"/>
    <w:multiLevelType w:val="hybridMultilevel"/>
    <w:tmpl w:val="99FE20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39523C01"/>
    <w:multiLevelType w:val="hybridMultilevel"/>
    <w:tmpl w:val="63228CE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5">
    <w:nsid w:val="458A7049"/>
    <w:multiLevelType w:val="hybridMultilevel"/>
    <w:tmpl w:val="04C082B4"/>
    <w:lvl w:ilvl="0" w:tplc="080A0001">
      <w:start w:val="1"/>
      <w:numFmt w:val="bullet"/>
      <w:lvlText w:val=""/>
      <w:lvlJc w:val="left"/>
      <w:pPr>
        <w:ind w:left="1776" w:hanging="360"/>
      </w:pPr>
      <w:rPr>
        <w:rFonts w:ascii="Symbol" w:hAnsi="Symbol" w:hint="default"/>
      </w:rPr>
    </w:lvl>
    <w:lvl w:ilvl="1" w:tplc="080A0003">
      <w:start w:val="1"/>
      <w:numFmt w:val="bullet"/>
      <w:lvlText w:val="o"/>
      <w:lvlJc w:val="left"/>
      <w:pPr>
        <w:ind w:left="2496" w:hanging="360"/>
      </w:pPr>
      <w:rPr>
        <w:rFonts w:ascii="Courier New" w:hAnsi="Courier New" w:cs="Courier New" w:hint="default"/>
      </w:rPr>
    </w:lvl>
    <w:lvl w:ilvl="2" w:tplc="080A0005" w:tentative="1">
      <w:start w:val="1"/>
      <w:numFmt w:val="bullet"/>
      <w:lvlText w:val=""/>
      <w:lvlJc w:val="left"/>
      <w:pPr>
        <w:ind w:left="3216" w:hanging="360"/>
      </w:pPr>
      <w:rPr>
        <w:rFonts w:ascii="Wingdings" w:hAnsi="Wingdings" w:hint="default"/>
      </w:rPr>
    </w:lvl>
    <w:lvl w:ilvl="3" w:tplc="080A0001" w:tentative="1">
      <w:start w:val="1"/>
      <w:numFmt w:val="bullet"/>
      <w:lvlText w:val=""/>
      <w:lvlJc w:val="left"/>
      <w:pPr>
        <w:ind w:left="3936" w:hanging="360"/>
      </w:pPr>
      <w:rPr>
        <w:rFonts w:ascii="Symbol" w:hAnsi="Symbol" w:hint="default"/>
      </w:rPr>
    </w:lvl>
    <w:lvl w:ilvl="4" w:tplc="080A0003" w:tentative="1">
      <w:start w:val="1"/>
      <w:numFmt w:val="bullet"/>
      <w:lvlText w:val="o"/>
      <w:lvlJc w:val="left"/>
      <w:pPr>
        <w:ind w:left="4656" w:hanging="360"/>
      </w:pPr>
      <w:rPr>
        <w:rFonts w:ascii="Courier New" w:hAnsi="Courier New" w:cs="Courier New" w:hint="default"/>
      </w:rPr>
    </w:lvl>
    <w:lvl w:ilvl="5" w:tplc="080A0005" w:tentative="1">
      <w:start w:val="1"/>
      <w:numFmt w:val="bullet"/>
      <w:lvlText w:val=""/>
      <w:lvlJc w:val="left"/>
      <w:pPr>
        <w:ind w:left="5376" w:hanging="360"/>
      </w:pPr>
      <w:rPr>
        <w:rFonts w:ascii="Wingdings" w:hAnsi="Wingdings" w:hint="default"/>
      </w:rPr>
    </w:lvl>
    <w:lvl w:ilvl="6" w:tplc="080A0001" w:tentative="1">
      <w:start w:val="1"/>
      <w:numFmt w:val="bullet"/>
      <w:lvlText w:val=""/>
      <w:lvlJc w:val="left"/>
      <w:pPr>
        <w:ind w:left="6096" w:hanging="360"/>
      </w:pPr>
      <w:rPr>
        <w:rFonts w:ascii="Symbol" w:hAnsi="Symbol" w:hint="default"/>
      </w:rPr>
    </w:lvl>
    <w:lvl w:ilvl="7" w:tplc="080A0003" w:tentative="1">
      <w:start w:val="1"/>
      <w:numFmt w:val="bullet"/>
      <w:lvlText w:val="o"/>
      <w:lvlJc w:val="left"/>
      <w:pPr>
        <w:ind w:left="6816" w:hanging="360"/>
      </w:pPr>
      <w:rPr>
        <w:rFonts w:ascii="Courier New" w:hAnsi="Courier New" w:cs="Courier New" w:hint="default"/>
      </w:rPr>
    </w:lvl>
    <w:lvl w:ilvl="8" w:tplc="080A0005" w:tentative="1">
      <w:start w:val="1"/>
      <w:numFmt w:val="bullet"/>
      <w:lvlText w:val=""/>
      <w:lvlJc w:val="left"/>
      <w:pPr>
        <w:ind w:left="7536" w:hanging="360"/>
      </w:pPr>
      <w:rPr>
        <w:rFonts w:ascii="Wingdings" w:hAnsi="Wingdings" w:hint="default"/>
      </w:rPr>
    </w:lvl>
  </w:abstractNum>
  <w:abstractNum w:abstractNumId="16">
    <w:nsid w:val="486172D6"/>
    <w:multiLevelType w:val="hybridMultilevel"/>
    <w:tmpl w:val="B3BE272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nsid w:val="4C872CCA"/>
    <w:multiLevelType w:val="hybridMultilevel"/>
    <w:tmpl w:val="47C02866"/>
    <w:lvl w:ilvl="0" w:tplc="AEE06D22">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8">
    <w:nsid w:val="50260564"/>
    <w:multiLevelType w:val="hybridMultilevel"/>
    <w:tmpl w:val="38BCED5E"/>
    <w:lvl w:ilvl="0" w:tplc="EC563C6A">
      <w:start w:val="1"/>
      <w:numFmt w:val="upp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9">
    <w:nsid w:val="5D9A353D"/>
    <w:multiLevelType w:val="hybridMultilevel"/>
    <w:tmpl w:val="67C67D9C"/>
    <w:lvl w:ilvl="0" w:tplc="080A0001">
      <w:start w:val="1"/>
      <w:numFmt w:val="bullet"/>
      <w:lvlText w:val=""/>
      <w:lvlJc w:val="left"/>
      <w:pPr>
        <w:ind w:left="1620" w:hanging="360"/>
      </w:pPr>
      <w:rPr>
        <w:rFonts w:ascii="Symbol" w:hAnsi="Symbol" w:hint="default"/>
      </w:rPr>
    </w:lvl>
    <w:lvl w:ilvl="1" w:tplc="080A0003" w:tentative="1">
      <w:start w:val="1"/>
      <w:numFmt w:val="bullet"/>
      <w:lvlText w:val="o"/>
      <w:lvlJc w:val="left"/>
      <w:pPr>
        <w:ind w:left="2340" w:hanging="360"/>
      </w:pPr>
      <w:rPr>
        <w:rFonts w:ascii="Courier New" w:hAnsi="Courier New" w:cs="Courier New" w:hint="default"/>
      </w:rPr>
    </w:lvl>
    <w:lvl w:ilvl="2" w:tplc="080A0005" w:tentative="1">
      <w:start w:val="1"/>
      <w:numFmt w:val="bullet"/>
      <w:lvlText w:val=""/>
      <w:lvlJc w:val="left"/>
      <w:pPr>
        <w:ind w:left="3060" w:hanging="360"/>
      </w:pPr>
      <w:rPr>
        <w:rFonts w:ascii="Wingdings" w:hAnsi="Wingdings" w:hint="default"/>
      </w:rPr>
    </w:lvl>
    <w:lvl w:ilvl="3" w:tplc="080A0001" w:tentative="1">
      <w:start w:val="1"/>
      <w:numFmt w:val="bullet"/>
      <w:lvlText w:val=""/>
      <w:lvlJc w:val="left"/>
      <w:pPr>
        <w:ind w:left="3780" w:hanging="360"/>
      </w:pPr>
      <w:rPr>
        <w:rFonts w:ascii="Symbol" w:hAnsi="Symbol" w:hint="default"/>
      </w:rPr>
    </w:lvl>
    <w:lvl w:ilvl="4" w:tplc="080A0003" w:tentative="1">
      <w:start w:val="1"/>
      <w:numFmt w:val="bullet"/>
      <w:lvlText w:val="o"/>
      <w:lvlJc w:val="left"/>
      <w:pPr>
        <w:ind w:left="4500" w:hanging="360"/>
      </w:pPr>
      <w:rPr>
        <w:rFonts w:ascii="Courier New" w:hAnsi="Courier New" w:cs="Courier New" w:hint="default"/>
      </w:rPr>
    </w:lvl>
    <w:lvl w:ilvl="5" w:tplc="080A0005" w:tentative="1">
      <w:start w:val="1"/>
      <w:numFmt w:val="bullet"/>
      <w:lvlText w:val=""/>
      <w:lvlJc w:val="left"/>
      <w:pPr>
        <w:ind w:left="5220" w:hanging="360"/>
      </w:pPr>
      <w:rPr>
        <w:rFonts w:ascii="Wingdings" w:hAnsi="Wingdings" w:hint="default"/>
      </w:rPr>
    </w:lvl>
    <w:lvl w:ilvl="6" w:tplc="080A0001" w:tentative="1">
      <w:start w:val="1"/>
      <w:numFmt w:val="bullet"/>
      <w:lvlText w:val=""/>
      <w:lvlJc w:val="left"/>
      <w:pPr>
        <w:ind w:left="5940" w:hanging="360"/>
      </w:pPr>
      <w:rPr>
        <w:rFonts w:ascii="Symbol" w:hAnsi="Symbol" w:hint="default"/>
      </w:rPr>
    </w:lvl>
    <w:lvl w:ilvl="7" w:tplc="080A0003" w:tentative="1">
      <w:start w:val="1"/>
      <w:numFmt w:val="bullet"/>
      <w:lvlText w:val="o"/>
      <w:lvlJc w:val="left"/>
      <w:pPr>
        <w:ind w:left="6660" w:hanging="360"/>
      </w:pPr>
      <w:rPr>
        <w:rFonts w:ascii="Courier New" w:hAnsi="Courier New" w:cs="Courier New" w:hint="default"/>
      </w:rPr>
    </w:lvl>
    <w:lvl w:ilvl="8" w:tplc="080A0005" w:tentative="1">
      <w:start w:val="1"/>
      <w:numFmt w:val="bullet"/>
      <w:lvlText w:val=""/>
      <w:lvlJc w:val="left"/>
      <w:pPr>
        <w:ind w:left="7380" w:hanging="360"/>
      </w:pPr>
      <w:rPr>
        <w:rFonts w:ascii="Wingdings" w:hAnsi="Wingdings" w:hint="default"/>
      </w:rPr>
    </w:lvl>
  </w:abstractNum>
  <w:abstractNum w:abstractNumId="20">
    <w:nsid w:val="5DA2679A"/>
    <w:multiLevelType w:val="hybridMultilevel"/>
    <w:tmpl w:val="A27E3F6C"/>
    <w:lvl w:ilvl="0" w:tplc="080A0001">
      <w:start w:val="1"/>
      <w:numFmt w:val="bullet"/>
      <w:lvlText w:val=""/>
      <w:lvlJc w:val="left"/>
      <w:pPr>
        <w:ind w:left="1620" w:hanging="360"/>
      </w:pPr>
      <w:rPr>
        <w:rFonts w:ascii="Symbol" w:hAnsi="Symbol" w:hint="default"/>
      </w:rPr>
    </w:lvl>
    <w:lvl w:ilvl="1" w:tplc="080A0003" w:tentative="1">
      <w:start w:val="1"/>
      <w:numFmt w:val="bullet"/>
      <w:lvlText w:val="o"/>
      <w:lvlJc w:val="left"/>
      <w:pPr>
        <w:ind w:left="2340" w:hanging="360"/>
      </w:pPr>
      <w:rPr>
        <w:rFonts w:ascii="Courier New" w:hAnsi="Courier New" w:cs="Courier New" w:hint="default"/>
      </w:rPr>
    </w:lvl>
    <w:lvl w:ilvl="2" w:tplc="080A0005" w:tentative="1">
      <w:start w:val="1"/>
      <w:numFmt w:val="bullet"/>
      <w:lvlText w:val=""/>
      <w:lvlJc w:val="left"/>
      <w:pPr>
        <w:ind w:left="3060" w:hanging="360"/>
      </w:pPr>
      <w:rPr>
        <w:rFonts w:ascii="Wingdings" w:hAnsi="Wingdings" w:hint="default"/>
      </w:rPr>
    </w:lvl>
    <w:lvl w:ilvl="3" w:tplc="080A0001" w:tentative="1">
      <w:start w:val="1"/>
      <w:numFmt w:val="bullet"/>
      <w:lvlText w:val=""/>
      <w:lvlJc w:val="left"/>
      <w:pPr>
        <w:ind w:left="3780" w:hanging="360"/>
      </w:pPr>
      <w:rPr>
        <w:rFonts w:ascii="Symbol" w:hAnsi="Symbol" w:hint="default"/>
      </w:rPr>
    </w:lvl>
    <w:lvl w:ilvl="4" w:tplc="080A0003" w:tentative="1">
      <w:start w:val="1"/>
      <w:numFmt w:val="bullet"/>
      <w:lvlText w:val="o"/>
      <w:lvlJc w:val="left"/>
      <w:pPr>
        <w:ind w:left="4500" w:hanging="360"/>
      </w:pPr>
      <w:rPr>
        <w:rFonts w:ascii="Courier New" w:hAnsi="Courier New" w:cs="Courier New" w:hint="default"/>
      </w:rPr>
    </w:lvl>
    <w:lvl w:ilvl="5" w:tplc="080A0005" w:tentative="1">
      <w:start w:val="1"/>
      <w:numFmt w:val="bullet"/>
      <w:lvlText w:val=""/>
      <w:lvlJc w:val="left"/>
      <w:pPr>
        <w:ind w:left="5220" w:hanging="360"/>
      </w:pPr>
      <w:rPr>
        <w:rFonts w:ascii="Wingdings" w:hAnsi="Wingdings" w:hint="default"/>
      </w:rPr>
    </w:lvl>
    <w:lvl w:ilvl="6" w:tplc="080A0001" w:tentative="1">
      <w:start w:val="1"/>
      <w:numFmt w:val="bullet"/>
      <w:lvlText w:val=""/>
      <w:lvlJc w:val="left"/>
      <w:pPr>
        <w:ind w:left="5940" w:hanging="360"/>
      </w:pPr>
      <w:rPr>
        <w:rFonts w:ascii="Symbol" w:hAnsi="Symbol" w:hint="default"/>
      </w:rPr>
    </w:lvl>
    <w:lvl w:ilvl="7" w:tplc="080A0003" w:tentative="1">
      <w:start w:val="1"/>
      <w:numFmt w:val="bullet"/>
      <w:lvlText w:val="o"/>
      <w:lvlJc w:val="left"/>
      <w:pPr>
        <w:ind w:left="6660" w:hanging="360"/>
      </w:pPr>
      <w:rPr>
        <w:rFonts w:ascii="Courier New" w:hAnsi="Courier New" w:cs="Courier New" w:hint="default"/>
      </w:rPr>
    </w:lvl>
    <w:lvl w:ilvl="8" w:tplc="080A0005" w:tentative="1">
      <w:start w:val="1"/>
      <w:numFmt w:val="bullet"/>
      <w:lvlText w:val=""/>
      <w:lvlJc w:val="left"/>
      <w:pPr>
        <w:ind w:left="7380" w:hanging="360"/>
      </w:pPr>
      <w:rPr>
        <w:rFonts w:ascii="Wingdings" w:hAnsi="Wingdings" w:hint="default"/>
      </w:rPr>
    </w:lvl>
  </w:abstractNum>
  <w:abstractNum w:abstractNumId="21">
    <w:nsid w:val="5F907510"/>
    <w:multiLevelType w:val="hybridMultilevel"/>
    <w:tmpl w:val="A52ACE5C"/>
    <w:lvl w:ilvl="0" w:tplc="837E08A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2">
    <w:nsid w:val="698B3D66"/>
    <w:multiLevelType w:val="hybridMultilevel"/>
    <w:tmpl w:val="85D83A8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6A4F26BA"/>
    <w:multiLevelType w:val="hybridMultilevel"/>
    <w:tmpl w:val="BE7C42C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6D105DA4"/>
    <w:multiLevelType w:val="hybridMultilevel"/>
    <w:tmpl w:val="4D925C9C"/>
    <w:lvl w:ilvl="0" w:tplc="080A000F">
      <w:start w:val="1"/>
      <w:numFmt w:val="decimal"/>
      <w:lvlText w:val="%1."/>
      <w:lvlJc w:val="left"/>
      <w:pPr>
        <w:ind w:left="2471" w:hanging="360"/>
      </w:pPr>
    </w:lvl>
    <w:lvl w:ilvl="1" w:tplc="080A0019" w:tentative="1">
      <w:start w:val="1"/>
      <w:numFmt w:val="lowerLetter"/>
      <w:lvlText w:val="%2."/>
      <w:lvlJc w:val="left"/>
      <w:pPr>
        <w:ind w:left="3191" w:hanging="360"/>
      </w:pPr>
    </w:lvl>
    <w:lvl w:ilvl="2" w:tplc="080A001B" w:tentative="1">
      <w:start w:val="1"/>
      <w:numFmt w:val="lowerRoman"/>
      <w:lvlText w:val="%3."/>
      <w:lvlJc w:val="right"/>
      <w:pPr>
        <w:ind w:left="3911" w:hanging="180"/>
      </w:pPr>
    </w:lvl>
    <w:lvl w:ilvl="3" w:tplc="080A000F" w:tentative="1">
      <w:start w:val="1"/>
      <w:numFmt w:val="decimal"/>
      <w:lvlText w:val="%4."/>
      <w:lvlJc w:val="left"/>
      <w:pPr>
        <w:ind w:left="4631" w:hanging="360"/>
      </w:pPr>
    </w:lvl>
    <w:lvl w:ilvl="4" w:tplc="080A0019" w:tentative="1">
      <w:start w:val="1"/>
      <w:numFmt w:val="lowerLetter"/>
      <w:lvlText w:val="%5."/>
      <w:lvlJc w:val="left"/>
      <w:pPr>
        <w:ind w:left="5351" w:hanging="360"/>
      </w:pPr>
    </w:lvl>
    <w:lvl w:ilvl="5" w:tplc="080A001B" w:tentative="1">
      <w:start w:val="1"/>
      <w:numFmt w:val="lowerRoman"/>
      <w:lvlText w:val="%6."/>
      <w:lvlJc w:val="right"/>
      <w:pPr>
        <w:ind w:left="6071" w:hanging="180"/>
      </w:pPr>
    </w:lvl>
    <w:lvl w:ilvl="6" w:tplc="080A000F" w:tentative="1">
      <w:start w:val="1"/>
      <w:numFmt w:val="decimal"/>
      <w:lvlText w:val="%7."/>
      <w:lvlJc w:val="left"/>
      <w:pPr>
        <w:ind w:left="6791" w:hanging="360"/>
      </w:pPr>
    </w:lvl>
    <w:lvl w:ilvl="7" w:tplc="080A0019" w:tentative="1">
      <w:start w:val="1"/>
      <w:numFmt w:val="lowerLetter"/>
      <w:lvlText w:val="%8."/>
      <w:lvlJc w:val="left"/>
      <w:pPr>
        <w:ind w:left="7511" w:hanging="360"/>
      </w:pPr>
    </w:lvl>
    <w:lvl w:ilvl="8" w:tplc="080A001B" w:tentative="1">
      <w:start w:val="1"/>
      <w:numFmt w:val="lowerRoman"/>
      <w:lvlText w:val="%9."/>
      <w:lvlJc w:val="right"/>
      <w:pPr>
        <w:ind w:left="8231" w:hanging="180"/>
      </w:pPr>
    </w:lvl>
  </w:abstractNum>
  <w:abstractNum w:abstractNumId="25">
    <w:nsid w:val="75EB7F57"/>
    <w:multiLevelType w:val="hybridMultilevel"/>
    <w:tmpl w:val="045483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77640E38"/>
    <w:multiLevelType w:val="hybridMultilevel"/>
    <w:tmpl w:val="DD325606"/>
    <w:lvl w:ilvl="0" w:tplc="47B422B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7">
    <w:nsid w:val="7F2F7036"/>
    <w:multiLevelType w:val="hybridMultilevel"/>
    <w:tmpl w:val="4DD682B6"/>
    <w:lvl w:ilvl="0" w:tplc="080A000F">
      <w:start w:val="1"/>
      <w:numFmt w:val="decimal"/>
      <w:lvlText w:val="%1."/>
      <w:lvlJc w:val="left"/>
      <w:pPr>
        <w:ind w:left="1428" w:hanging="360"/>
      </w:pPr>
      <w:rPr>
        <w:rFont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5"/>
  </w:num>
  <w:num w:numId="2">
    <w:abstractNumId w:val="26"/>
  </w:num>
  <w:num w:numId="3">
    <w:abstractNumId w:val="21"/>
  </w:num>
  <w:num w:numId="4">
    <w:abstractNumId w:val="6"/>
  </w:num>
  <w:num w:numId="5">
    <w:abstractNumId w:val="8"/>
  </w:num>
  <w:num w:numId="6">
    <w:abstractNumId w:val="18"/>
  </w:num>
  <w:num w:numId="7">
    <w:abstractNumId w:val="3"/>
  </w:num>
  <w:num w:numId="8">
    <w:abstractNumId w:val="9"/>
  </w:num>
  <w:num w:numId="9">
    <w:abstractNumId w:val="22"/>
  </w:num>
  <w:num w:numId="10">
    <w:abstractNumId w:val="23"/>
  </w:num>
  <w:num w:numId="11">
    <w:abstractNumId w:val="14"/>
  </w:num>
  <w:num w:numId="12">
    <w:abstractNumId w:val="27"/>
  </w:num>
  <w:num w:numId="13">
    <w:abstractNumId w:val="1"/>
  </w:num>
  <w:num w:numId="14">
    <w:abstractNumId w:val="24"/>
  </w:num>
  <w:num w:numId="15">
    <w:abstractNumId w:val="7"/>
  </w:num>
  <w:num w:numId="16">
    <w:abstractNumId w:val="13"/>
  </w:num>
  <w:num w:numId="17">
    <w:abstractNumId w:val="25"/>
  </w:num>
  <w:num w:numId="18">
    <w:abstractNumId w:val="0"/>
  </w:num>
  <w:num w:numId="19">
    <w:abstractNumId w:val="16"/>
  </w:num>
  <w:num w:numId="20">
    <w:abstractNumId w:val="11"/>
  </w:num>
  <w:num w:numId="21">
    <w:abstractNumId w:val="2"/>
  </w:num>
  <w:num w:numId="22">
    <w:abstractNumId w:val="10"/>
  </w:num>
  <w:num w:numId="23">
    <w:abstractNumId w:val="4"/>
  </w:num>
  <w:num w:numId="24">
    <w:abstractNumId w:val="19"/>
  </w:num>
  <w:num w:numId="25">
    <w:abstractNumId w:val="12"/>
  </w:num>
  <w:num w:numId="26">
    <w:abstractNumId w:val="15"/>
  </w:num>
  <w:num w:numId="27">
    <w:abstractNumId w:val="20"/>
  </w:num>
  <w:num w:numId="2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137218">
      <o:colormenu v:ext="edit" fillcolor="none" strokecolor="none"/>
    </o:shapedefaults>
  </w:hdrShapeDefaults>
  <w:footnotePr>
    <w:footnote w:id="-1"/>
    <w:footnote w:id="0"/>
  </w:footnotePr>
  <w:endnotePr>
    <w:endnote w:id="-1"/>
    <w:endnote w:id="0"/>
  </w:endnotePr>
  <w:compat/>
  <w:rsids>
    <w:rsidRoot w:val="00547C44"/>
    <w:rsid w:val="0000036C"/>
    <w:rsid w:val="00000970"/>
    <w:rsid w:val="0001055D"/>
    <w:rsid w:val="00011F94"/>
    <w:rsid w:val="00013C06"/>
    <w:rsid w:val="000177DD"/>
    <w:rsid w:val="00025BF5"/>
    <w:rsid w:val="00033326"/>
    <w:rsid w:val="000425FE"/>
    <w:rsid w:val="0004354C"/>
    <w:rsid w:val="000451BF"/>
    <w:rsid w:val="00061128"/>
    <w:rsid w:val="00062D73"/>
    <w:rsid w:val="00077879"/>
    <w:rsid w:val="00077E33"/>
    <w:rsid w:val="00096C1B"/>
    <w:rsid w:val="000A1D16"/>
    <w:rsid w:val="000B38D3"/>
    <w:rsid w:val="000B4951"/>
    <w:rsid w:val="000C2FAF"/>
    <w:rsid w:val="000C6173"/>
    <w:rsid w:val="000C6676"/>
    <w:rsid w:val="000D5428"/>
    <w:rsid w:val="000D7425"/>
    <w:rsid w:val="000E16E9"/>
    <w:rsid w:val="000E7BEA"/>
    <w:rsid w:val="0011496B"/>
    <w:rsid w:val="001205B0"/>
    <w:rsid w:val="001271CF"/>
    <w:rsid w:val="00160177"/>
    <w:rsid w:val="00163965"/>
    <w:rsid w:val="00163D61"/>
    <w:rsid w:val="00177EEC"/>
    <w:rsid w:val="00190533"/>
    <w:rsid w:val="001A0323"/>
    <w:rsid w:val="001A3F9B"/>
    <w:rsid w:val="001A4183"/>
    <w:rsid w:val="001A7205"/>
    <w:rsid w:val="001A7253"/>
    <w:rsid w:val="001B3E73"/>
    <w:rsid w:val="001B48D9"/>
    <w:rsid w:val="001B67A0"/>
    <w:rsid w:val="001B7F3F"/>
    <w:rsid w:val="001C3E75"/>
    <w:rsid w:val="001D3660"/>
    <w:rsid w:val="001E7FDD"/>
    <w:rsid w:val="00202A8C"/>
    <w:rsid w:val="002041D3"/>
    <w:rsid w:val="00220BFA"/>
    <w:rsid w:val="00222699"/>
    <w:rsid w:val="00244E9C"/>
    <w:rsid w:val="00255041"/>
    <w:rsid w:val="00256CA2"/>
    <w:rsid w:val="00261BC8"/>
    <w:rsid w:val="002670F1"/>
    <w:rsid w:val="00273CD8"/>
    <w:rsid w:val="00284664"/>
    <w:rsid w:val="00285304"/>
    <w:rsid w:val="0029291C"/>
    <w:rsid w:val="0029435C"/>
    <w:rsid w:val="00297F19"/>
    <w:rsid w:val="002A0FC4"/>
    <w:rsid w:val="002A17D6"/>
    <w:rsid w:val="002B0933"/>
    <w:rsid w:val="002B722D"/>
    <w:rsid w:val="002B740A"/>
    <w:rsid w:val="002B7451"/>
    <w:rsid w:val="002C20C3"/>
    <w:rsid w:val="002C476E"/>
    <w:rsid w:val="002D2189"/>
    <w:rsid w:val="002E1A34"/>
    <w:rsid w:val="002E615D"/>
    <w:rsid w:val="002F0DF8"/>
    <w:rsid w:val="002F279B"/>
    <w:rsid w:val="00300904"/>
    <w:rsid w:val="00336FD2"/>
    <w:rsid w:val="00345ACF"/>
    <w:rsid w:val="00346A88"/>
    <w:rsid w:val="00351465"/>
    <w:rsid w:val="0036724E"/>
    <w:rsid w:val="003709F8"/>
    <w:rsid w:val="003779B1"/>
    <w:rsid w:val="00380455"/>
    <w:rsid w:val="00385942"/>
    <w:rsid w:val="0038595C"/>
    <w:rsid w:val="003878D6"/>
    <w:rsid w:val="003B7E57"/>
    <w:rsid w:val="003C2E2E"/>
    <w:rsid w:val="003D0737"/>
    <w:rsid w:val="003D19A4"/>
    <w:rsid w:val="004026B8"/>
    <w:rsid w:val="004131C4"/>
    <w:rsid w:val="00414FBC"/>
    <w:rsid w:val="00416678"/>
    <w:rsid w:val="00420E30"/>
    <w:rsid w:val="00426851"/>
    <w:rsid w:val="0042700F"/>
    <w:rsid w:val="004329EC"/>
    <w:rsid w:val="00435508"/>
    <w:rsid w:val="00445F5F"/>
    <w:rsid w:val="0045344E"/>
    <w:rsid w:val="00457939"/>
    <w:rsid w:val="00461580"/>
    <w:rsid w:val="00465E8B"/>
    <w:rsid w:val="004731FF"/>
    <w:rsid w:val="0048022E"/>
    <w:rsid w:val="00484038"/>
    <w:rsid w:val="00487331"/>
    <w:rsid w:val="004A6542"/>
    <w:rsid w:val="004B19A3"/>
    <w:rsid w:val="004C0527"/>
    <w:rsid w:val="004C2A19"/>
    <w:rsid w:val="004C4E6F"/>
    <w:rsid w:val="004C50E3"/>
    <w:rsid w:val="004C5F45"/>
    <w:rsid w:val="004C6FDE"/>
    <w:rsid w:val="004C7A7C"/>
    <w:rsid w:val="004D48C1"/>
    <w:rsid w:val="004E1916"/>
    <w:rsid w:val="004E74FA"/>
    <w:rsid w:val="004F18AE"/>
    <w:rsid w:val="004F45BD"/>
    <w:rsid w:val="0050105D"/>
    <w:rsid w:val="00502874"/>
    <w:rsid w:val="005135A5"/>
    <w:rsid w:val="005168A8"/>
    <w:rsid w:val="005218BF"/>
    <w:rsid w:val="00532F9E"/>
    <w:rsid w:val="0053510B"/>
    <w:rsid w:val="00545919"/>
    <w:rsid w:val="0054675F"/>
    <w:rsid w:val="00547C44"/>
    <w:rsid w:val="00547CEF"/>
    <w:rsid w:val="005545F5"/>
    <w:rsid w:val="0056529C"/>
    <w:rsid w:val="00565459"/>
    <w:rsid w:val="00571D06"/>
    <w:rsid w:val="00572717"/>
    <w:rsid w:val="005745EE"/>
    <w:rsid w:val="00575621"/>
    <w:rsid w:val="005758E0"/>
    <w:rsid w:val="00576423"/>
    <w:rsid w:val="00577733"/>
    <w:rsid w:val="00585B3C"/>
    <w:rsid w:val="005A114A"/>
    <w:rsid w:val="005A2FAB"/>
    <w:rsid w:val="005B2591"/>
    <w:rsid w:val="005B517E"/>
    <w:rsid w:val="005C6336"/>
    <w:rsid w:val="005C667A"/>
    <w:rsid w:val="005C7B1C"/>
    <w:rsid w:val="005F2715"/>
    <w:rsid w:val="005F3109"/>
    <w:rsid w:val="005F7945"/>
    <w:rsid w:val="006001C8"/>
    <w:rsid w:val="0060038E"/>
    <w:rsid w:val="006008C1"/>
    <w:rsid w:val="00606DB8"/>
    <w:rsid w:val="00620CBC"/>
    <w:rsid w:val="00622A2D"/>
    <w:rsid w:val="006375C8"/>
    <w:rsid w:val="006429AA"/>
    <w:rsid w:val="006466EF"/>
    <w:rsid w:val="00652AEB"/>
    <w:rsid w:val="0065301A"/>
    <w:rsid w:val="00655772"/>
    <w:rsid w:val="00656316"/>
    <w:rsid w:val="00662D15"/>
    <w:rsid w:val="006738A0"/>
    <w:rsid w:val="00686EF6"/>
    <w:rsid w:val="00694E8F"/>
    <w:rsid w:val="006A0884"/>
    <w:rsid w:val="006A47F1"/>
    <w:rsid w:val="006B03C4"/>
    <w:rsid w:val="006B187E"/>
    <w:rsid w:val="006B2527"/>
    <w:rsid w:val="006C2BF9"/>
    <w:rsid w:val="006C68F6"/>
    <w:rsid w:val="006E0620"/>
    <w:rsid w:val="006E50C7"/>
    <w:rsid w:val="006F0024"/>
    <w:rsid w:val="007023BB"/>
    <w:rsid w:val="0072003A"/>
    <w:rsid w:val="00720E84"/>
    <w:rsid w:val="0072313C"/>
    <w:rsid w:val="0072714A"/>
    <w:rsid w:val="00746813"/>
    <w:rsid w:val="00746974"/>
    <w:rsid w:val="00746C83"/>
    <w:rsid w:val="00747D46"/>
    <w:rsid w:val="00750387"/>
    <w:rsid w:val="00751783"/>
    <w:rsid w:val="00761464"/>
    <w:rsid w:val="0077242B"/>
    <w:rsid w:val="00790D00"/>
    <w:rsid w:val="007927CA"/>
    <w:rsid w:val="00792D04"/>
    <w:rsid w:val="007940FA"/>
    <w:rsid w:val="007A78FF"/>
    <w:rsid w:val="007C4897"/>
    <w:rsid w:val="007D201C"/>
    <w:rsid w:val="007D4729"/>
    <w:rsid w:val="007E10ED"/>
    <w:rsid w:val="007F5719"/>
    <w:rsid w:val="007F592D"/>
    <w:rsid w:val="00800D3F"/>
    <w:rsid w:val="00826E5D"/>
    <w:rsid w:val="00837CB2"/>
    <w:rsid w:val="00846369"/>
    <w:rsid w:val="0085044F"/>
    <w:rsid w:val="0085427E"/>
    <w:rsid w:val="008613B8"/>
    <w:rsid w:val="0086779C"/>
    <w:rsid w:val="00876874"/>
    <w:rsid w:val="00876ED9"/>
    <w:rsid w:val="008B50B6"/>
    <w:rsid w:val="008C4124"/>
    <w:rsid w:val="008D1052"/>
    <w:rsid w:val="009056BA"/>
    <w:rsid w:val="00907924"/>
    <w:rsid w:val="00914838"/>
    <w:rsid w:val="00923F15"/>
    <w:rsid w:val="0093242E"/>
    <w:rsid w:val="00940A0C"/>
    <w:rsid w:val="009437B2"/>
    <w:rsid w:val="009459EB"/>
    <w:rsid w:val="0095249E"/>
    <w:rsid w:val="00964445"/>
    <w:rsid w:val="0096783D"/>
    <w:rsid w:val="009740D7"/>
    <w:rsid w:val="00977534"/>
    <w:rsid w:val="00980424"/>
    <w:rsid w:val="009832EB"/>
    <w:rsid w:val="00983F39"/>
    <w:rsid w:val="009871C6"/>
    <w:rsid w:val="009906FE"/>
    <w:rsid w:val="00990C27"/>
    <w:rsid w:val="00995BC8"/>
    <w:rsid w:val="00995C92"/>
    <w:rsid w:val="009B5C3B"/>
    <w:rsid w:val="009C0FCA"/>
    <w:rsid w:val="009C6A00"/>
    <w:rsid w:val="009E022A"/>
    <w:rsid w:val="009E1720"/>
    <w:rsid w:val="009E6D3C"/>
    <w:rsid w:val="009F01C4"/>
    <w:rsid w:val="009F20F5"/>
    <w:rsid w:val="00A07695"/>
    <w:rsid w:val="00A12D2C"/>
    <w:rsid w:val="00A26691"/>
    <w:rsid w:val="00A4611E"/>
    <w:rsid w:val="00A528FE"/>
    <w:rsid w:val="00A64E84"/>
    <w:rsid w:val="00A701FB"/>
    <w:rsid w:val="00A70ED5"/>
    <w:rsid w:val="00A83428"/>
    <w:rsid w:val="00A906B7"/>
    <w:rsid w:val="00A970F6"/>
    <w:rsid w:val="00AC0B87"/>
    <w:rsid w:val="00AC280C"/>
    <w:rsid w:val="00AD4E8E"/>
    <w:rsid w:val="00AF16FE"/>
    <w:rsid w:val="00AF1750"/>
    <w:rsid w:val="00AF54C9"/>
    <w:rsid w:val="00B03617"/>
    <w:rsid w:val="00B12733"/>
    <w:rsid w:val="00B15DA3"/>
    <w:rsid w:val="00B22E10"/>
    <w:rsid w:val="00B55458"/>
    <w:rsid w:val="00B60427"/>
    <w:rsid w:val="00B65A11"/>
    <w:rsid w:val="00B678E4"/>
    <w:rsid w:val="00B722A5"/>
    <w:rsid w:val="00B832C3"/>
    <w:rsid w:val="00BA3FAE"/>
    <w:rsid w:val="00BB5A3B"/>
    <w:rsid w:val="00BC33DA"/>
    <w:rsid w:val="00BD3B14"/>
    <w:rsid w:val="00BD7827"/>
    <w:rsid w:val="00BE101B"/>
    <w:rsid w:val="00BE1A0E"/>
    <w:rsid w:val="00BE287E"/>
    <w:rsid w:val="00BE3E78"/>
    <w:rsid w:val="00BE7938"/>
    <w:rsid w:val="00BF6F42"/>
    <w:rsid w:val="00BF7350"/>
    <w:rsid w:val="00C01D46"/>
    <w:rsid w:val="00C12ACF"/>
    <w:rsid w:val="00C23D32"/>
    <w:rsid w:val="00C253C0"/>
    <w:rsid w:val="00C260FA"/>
    <w:rsid w:val="00C40EA9"/>
    <w:rsid w:val="00C4314E"/>
    <w:rsid w:val="00C50C14"/>
    <w:rsid w:val="00C55849"/>
    <w:rsid w:val="00C630FB"/>
    <w:rsid w:val="00C63190"/>
    <w:rsid w:val="00C718FB"/>
    <w:rsid w:val="00C9337E"/>
    <w:rsid w:val="00CB3BD1"/>
    <w:rsid w:val="00CF0253"/>
    <w:rsid w:val="00CF4066"/>
    <w:rsid w:val="00D06717"/>
    <w:rsid w:val="00D11EC5"/>
    <w:rsid w:val="00D224AF"/>
    <w:rsid w:val="00D31E6F"/>
    <w:rsid w:val="00D338A7"/>
    <w:rsid w:val="00D443C9"/>
    <w:rsid w:val="00D45965"/>
    <w:rsid w:val="00D4613F"/>
    <w:rsid w:val="00D52209"/>
    <w:rsid w:val="00D5511E"/>
    <w:rsid w:val="00D602BD"/>
    <w:rsid w:val="00D6501E"/>
    <w:rsid w:val="00D70ABC"/>
    <w:rsid w:val="00D80EDF"/>
    <w:rsid w:val="00D83741"/>
    <w:rsid w:val="00D9581E"/>
    <w:rsid w:val="00DA3AF7"/>
    <w:rsid w:val="00DA4F80"/>
    <w:rsid w:val="00DA7891"/>
    <w:rsid w:val="00DB4600"/>
    <w:rsid w:val="00DC00EE"/>
    <w:rsid w:val="00DC1F2B"/>
    <w:rsid w:val="00DC4B5C"/>
    <w:rsid w:val="00DC51FF"/>
    <w:rsid w:val="00DC731B"/>
    <w:rsid w:val="00DD3263"/>
    <w:rsid w:val="00DD744A"/>
    <w:rsid w:val="00DE02F8"/>
    <w:rsid w:val="00E0206D"/>
    <w:rsid w:val="00E06B57"/>
    <w:rsid w:val="00E21254"/>
    <w:rsid w:val="00E23E5A"/>
    <w:rsid w:val="00E30E47"/>
    <w:rsid w:val="00E34788"/>
    <w:rsid w:val="00E365EC"/>
    <w:rsid w:val="00E37F7D"/>
    <w:rsid w:val="00E44447"/>
    <w:rsid w:val="00E526AB"/>
    <w:rsid w:val="00E65686"/>
    <w:rsid w:val="00E7179B"/>
    <w:rsid w:val="00E74B27"/>
    <w:rsid w:val="00E76911"/>
    <w:rsid w:val="00E93297"/>
    <w:rsid w:val="00EA0BAA"/>
    <w:rsid w:val="00EA120B"/>
    <w:rsid w:val="00EA18A6"/>
    <w:rsid w:val="00EB2F91"/>
    <w:rsid w:val="00EB429D"/>
    <w:rsid w:val="00EB4B36"/>
    <w:rsid w:val="00ED06E7"/>
    <w:rsid w:val="00ED2115"/>
    <w:rsid w:val="00ED6686"/>
    <w:rsid w:val="00ED7BBD"/>
    <w:rsid w:val="00EE0456"/>
    <w:rsid w:val="00EE0F32"/>
    <w:rsid w:val="00EE23D7"/>
    <w:rsid w:val="00EE69A4"/>
    <w:rsid w:val="00F00988"/>
    <w:rsid w:val="00F1293C"/>
    <w:rsid w:val="00F226F1"/>
    <w:rsid w:val="00F23A09"/>
    <w:rsid w:val="00F24BFD"/>
    <w:rsid w:val="00F306AF"/>
    <w:rsid w:val="00F31B0D"/>
    <w:rsid w:val="00F41DD3"/>
    <w:rsid w:val="00F4355F"/>
    <w:rsid w:val="00F4377E"/>
    <w:rsid w:val="00F502A4"/>
    <w:rsid w:val="00F50EB1"/>
    <w:rsid w:val="00F62DB3"/>
    <w:rsid w:val="00F9272E"/>
    <w:rsid w:val="00F96C7A"/>
    <w:rsid w:val="00FA039E"/>
    <w:rsid w:val="00FA1345"/>
    <w:rsid w:val="00FA53E9"/>
    <w:rsid w:val="00FB26AA"/>
    <w:rsid w:val="00FB5AB4"/>
    <w:rsid w:val="00FB77BD"/>
    <w:rsid w:val="00FC6107"/>
    <w:rsid w:val="00FD3183"/>
    <w:rsid w:val="00FD7EE6"/>
    <w:rsid w:val="00FE18F2"/>
    <w:rsid w:val="00FE302B"/>
    <w:rsid w:val="00FE34D2"/>
    <w:rsid w:val="00FE367D"/>
    <w:rsid w:val="00FF0BA3"/>
    <w:rsid w:val="00FF3B7D"/>
    <w:rsid w:val="00FF4E6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37218">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semiHidden/>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character" w:customStyle="1" w:styleId="cs9b0541cf">
    <w:name w:val="cs9b0541cf"/>
    <w:basedOn w:val="Fuentedeprrafopredeter"/>
    <w:rsid w:val="00202A8C"/>
  </w:style>
  <w:style w:type="character" w:customStyle="1" w:styleId="cs3c846dc6">
    <w:name w:val="cs3c846dc6"/>
    <w:basedOn w:val="Fuentedeprrafopredeter"/>
    <w:rsid w:val="00202A8C"/>
  </w:style>
  <w:style w:type="character" w:customStyle="1" w:styleId="lbl-encabezado-negro">
    <w:name w:val="lbl-encabezado-negro"/>
    <w:basedOn w:val="Fuentedeprrafopredeter"/>
    <w:rsid w:val="000B4951"/>
  </w:style>
  <w:style w:type="character" w:customStyle="1" w:styleId="red">
    <w:name w:val="red"/>
    <w:basedOn w:val="Fuentedeprrafopredeter"/>
    <w:rsid w:val="00BE3E78"/>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nhideWhenUsed/>
    <w:rsid w:val="00244E9C"/>
    <w:pPr>
      <w:spacing w:line="240" w:lineRule="auto"/>
      <w:jc w:val="left"/>
    </w:pPr>
    <w:rPr>
      <w:rFonts w:ascii="Arial" w:hAnsi="Arial" w:cs="Arial"/>
      <w:sz w:val="20"/>
      <w:szCs w:val="20"/>
      <w:lang w:val="es-MX"/>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rsid w:val="00244E9C"/>
    <w:rPr>
      <w:rFonts w:ascii="Arial" w:hAnsi="Arial" w:cs="Arial"/>
      <w:sz w:val="20"/>
      <w:szCs w:val="20"/>
      <w:lang w:eastAsia="es-E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nhideWhenUsed/>
    <w:rsid w:val="00244E9C"/>
    <w:rPr>
      <w:vertAlign w:val="superscript"/>
    </w:rPr>
  </w:style>
  <w:style w:type="character" w:customStyle="1" w:styleId="corte4fondoCar1">
    <w:name w:val="corte4 fondo Car1"/>
    <w:link w:val="corte4fondo"/>
    <w:locked/>
    <w:rsid w:val="00F24BFD"/>
    <w:rPr>
      <w:rFonts w:ascii="Arial" w:hAnsi="Arial" w:cs="Times New Roman"/>
      <w:sz w:val="30"/>
      <w:szCs w:val="20"/>
      <w:lang w:eastAsia="es-ES"/>
    </w:rPr>
  </w:style>
  <w:style w:type="paragraph" w:customStyle="1" w:styleId="corte4fondo">
    <w:name w:val="corte4 fondo"/>
    <w:basedOn w:val="Normal"/>
    <w:link w:val="corte4fondoCar1"/>
    <w:qFormat/>
    <w:rsid w:val="00F24BFD"/>
    <w:pPr>
      <w:ind w:firstLine="709"/>
    </w:pPr>
    <w:rPr>
      <w:rFonts w:ascii="Arial" w:hAnsi="Arial"/>
      <w:sz w:val="30"/>
      <w:szCs w:val="20"/>
      <w:lang w:val="es-MX"/>
    </w:rPr>
  </w:style>
  <w:style w:type="paragraph" w:customStyle="1" w:styleId="Estilo">
    <w:name w:val="Estilo"/>
    <w:basedOn w:val="Sinespaciado"/>
    <w:link w:val="EstiloCar"/>
    <w:qFormat/>
    <w:rsid w:val="00826E5D"/>
    <w:rPr>
      <w:rFonts w:ascii="Arial" w:eastAsiaTheme="minorHAnsi" w:hAnsi="Arial" w:cstheme="minorBidi"/>
      <w:sz w:val="24"/>
      <w:szCs w:val="22"/>
      <w:lang w:val="es-MX" w:eastAsia="en-US"/>
    </w:rPr>
  </w:style>
  <w:style w:type="character" w:customStyle="1" w:styleId="EstiloCar">
    <w:name w:val="Estilo Car"/>
    <w:basedOn w:val="Fuentedeprrafopredeter"/>
    <w:link w:val="Estilo"/>
    <w:rsid w:val="00826E5D"/>
    <w:rPr>
      <w:rFonts w:ascii="Arial" w:eastAsiaTheme="minorHAnsi" w:hAnsi="Arial"/>
      <w:sz w:val="24"/>
    </w:rPr>
  </w:style>
  <w:style w:type="paragraph" w:styleId="Sinespaciado">
    <w:name w:val="No Spacing"/>
    <w:uiPriority w:val="1"/>
    <w:qFormat/>
    <w:rsid w:val="00826E5D"/>
    <w:pPr>
      <w:spacing w:after="0" w:line="240" w:lineRule="auto"/>
      <w:jc w:val="both"/>
    </w:pPr>
    <w:rPr>
      <w:rFonts w:cs="Times New Roman"/>
      <w:sz w:val="26"/>
      <w:szCs w:val="24"/>
      <w:lang w:val="es-ES" w:eastAsia="es-ES"/>
    </w:rPr>
  </w:style>
  <w:style w:type="paragraph" w:styleId="Sangradetextonormal">
    <w:name w:val="Body Text Indent"/>
    <w:basedOn w:val="Normal"/>
    <w:link w:val="SangradetextonormalCar"/>
    <w:rsid w:val="00620CBC"/>
    <w:pPr>
      <w:spacing w:after="120" w:line="240" w:lineRule="auto"/>
      <w:ind w:left="283"/>
      <w:jc w:val="left"/>
    </w:pPr>
    <w:rPr>
      <w:rFonts w:ascii="Times New Roman" w:hAnsi="Times New Roman"/>
      <w:sz w:val="24"/>
    </w:rPr>
  </w:style>
  <w:style w:type="character" w:customStyle="1" w:styleId="SangradetextonormalCar">
    <w:name w:val="Sangría de texto normal Car"/>
    <w:basedOn w:val="Fuentedeprrafopredeter"/>
    <w:link w:val="Sangradetextonormal"/>
    <w:rsid w:val="00620CBC"/>
    <w:rPr>
      <w:rFonts w:ascii="Times New Roman" w:hAnsi="Times New Roman" w:cs="Times New Roman"/>
      <w:sz w:val="24"/>
      <w:szCs w:val="24"/>
      <w:lang w:val="es-ES" w:eastAsia="es-ES"/>
    </w:rPr>
  </w:style>
</w:styles>
</file>

<file path=word/webSettings.xml><?xml version="1.0" encoding="utf-8"?>
<w:webSettings xmlns:r="http://schemas.openxmlformats.org/officeDocument/2006/relationships" xmlns:w="http://schemas.openxmlformats.org/wordprocessingml/2006/main">
  <w:divs>
    <w:div w:id="222063992">
      <w:bodyDiv w:val="1"/>
      <w:marLeft w:val="0"/>
      <w:marRight w:val="0"/>
      <w:marTop w:val="0"/>
      <w:marBottom w:val="0"/>
      <w:divBdr>
        <w:top w:val="none" w:sz="0" w:space="0" w:color="auto"/>
        <w:left w:val="none" w:sz="0" w:space="0" w:color="auto"/>
        <w:bottom w:val="none" w:sz="0" w:space="0" w:color="auto"/>
        <w:right w:val="none" w:sz="0" w:space="0" w:color="auto"/>
      </w:divBdr>
      <w:divsChild>
        <w:div w:id="1400251041">
          <w:marLeft w:val="0"/>
          <w:marRight w:val="0"/>
          <w:marTop w:val="0"/>
          <w:marBottom w:val="0"/>
          <w:divBdr>
            <w:top w:val="none" w:sz="0" w:space="0" w:color="auto"/>
            <w:left w:val="none" w:sz="0" w:space="0" w:color="auto"/>
            <w:bottom w:val="none" w:sz="0" w:space="0" w:color="auto"/>
            <w:right w:val="none" w:sz="0" w:space="0" w:color="auto"/>
          </w:divBdr>
        </w:div>
      </w:divsChild>
    </w:div>
    <w:div w:id="765002476">
      <w:bodyDiv w:val="1"/>
      <w:marLeft w:val="0"/>
      <w:marRight w:val="0"/>
      <w:marTop w:val="0"/>
      <w:marBottom w:val="0"/>
      <w:divBdr>
        <w:top w:val="none" w:sz="0" w:space="0" w:color="auto"/>
        <w:left w:val="none" w:sz="0" w:space="0" w:color="auto"/>
        <w:bottom w:val="none" w:sz="0" w:space="0" w:color="auto"/>
        <w:right w:val="none" w:sz="0" w:space="0" w:color="auto"/>
      </w:divBdr>
    </w:div>
    <w:div w:id="933363932">
      <w:bodyDiv w:val="1"/>
      <w:marLeft w:val="0"/>
      <w:marRight w:val="0"/>
      <w:marTop w:val="0"/>
      <w:marBottom w:val="0"/>
      <w:divBdr>
        <w:top w:val="none" w:sz="0" w:space="0" w:color="auto"/>
        <w:left w:val="none" w:sz="0" w:space="0" w:color="auto"/>
        <w:bottom w:val="none" w:sz="0" w:space="0" w:color="auto"/>
        <w:right w:val="none" w:sz="0" w:space="0" w:color="auto"/>
      </w:divBdr>
    </w:div>
    <w:div w:id="964505087">
      <w:bodyDiv w:val="1"/>
      <w:marLeft w:val="0"/>
      <w:marRight w:val="0"/>
      <w:marTop w:val="0"/>
      <w:marBottom w:val="0"/>
      <w:divBdr>
        <w:top w:val="none" w:sz="0" w:space="0" w:color="auto"/>
        <w:left w:val="none" w:sz="0" w:space="0" w:color="auto"/>
        <w:bottom w:val="none" w:sz="0" w:space="0" w:color="auto"/>
        <w:right w:val="none" w:sz="0" w:space="0" w:color="auto"/>
      </w:divBdr>
      <w:divsChild>
        <w:div w:id="1490251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8D217A-5C10-4AC4-8B4E-8E998D687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2660</Words>
  <Characters>14634</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Servicio social</cp:lastModifiedBy>
  <cp:revision>2</cp:revision>
  <cp:lastPrinted>2018-02-12T21:01:00Z</cp:lastPrinted>
  <dcterms:created xsi:type="dcterms:W3CDTF">2018-02-12T21:05:00Z</dcterms:created>
  <dcterms:modified xsi:type="dcterms:W3CDTF">2018-02-12T21:05:00Z</dcterms:modified>
</cp:coreProperties>
</file>